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Pr="00782EAB" w:rsidRDefault="00C20EA6" w:rsidP="00782EAB">
      <w:pPr>
        <w:pStyle w:val="Default"/>
        <w:spacing w:line="360" w:lineRule="auto"/>
        <w:rPr>
          <w:sz w:val="18"/>
          <w:szCs w:val="18"/>
        </w:rPr>
      </w:pPr>
      <w:r>
        <w:rPr>
          <w:sz w:val="18"/>
          <w:szCs w:val="18"/>
        </w:rPr>
        <w:t>IZPO.272.12</w:t>
      </w:r>
      <w:r w:rsidR="00782EAB" w:rsidRPr="00782EAB">
        <w:rPr>
          <w:sz w:val="18"/>
          <w:szCs w:val="18"/>
        </w:rPr>
        <w:t>.2017</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Pr="006A4B86">
        <w:rPr>
          <w:sz w:val="22"/>
          <w:szCs w:val="22"/>
        </w:rPr>
        <w:t>Dz.U</w:t>
      </w:r>
      <w:proofErr w:type="spellEnd"/>
      <w:r w:rsidRPr="006A4B86">
        <w:rPr>
          <w:sz w:val="22"/>
          <w:szCs w:val="22"/>
        </w:rPr>
        <w:t>. z 201</w:t>
      </w:r>
      <w:r>
        <w:rPr>
          <w:sz w:val="22"/>
          <w:szCs w:val="22"/>
        </w:rPr>
        <w:t>3</w:t>
      </w:r>
      <w:r w:rsidRPr="006A4B86">
        <w:rPr>
          <w:sz w:val="22"/>
          <w:szCs w:val="22"/>
        </w:rPr>
        <w:t xml:space="preserve">r. </w:t>
      </w:r>
      <w:r>
        <w:rPr>
          <w:sz w:val="22"/>
          <w:szCs w:val="22"/>
        </w:rPr>
        <w:t xml:space="preserve">poz.907 ze zm.)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r>
        <w:rPr>
          <w:b/>
          <w:sz w:val="22"/>
          <w:szCs w:val="22"/>
        </w:rPr>
        <w:t>-</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8377DE" w:rsidRDefault="00782EAB" w:rsidP="00782EAB">
      <w:pPr>
        <w:pStyle w:val="Default"/>
        <w:ind w:left="708"/>
        <w:jc w:val="center"/>
        <w:rPr>
          <w:b/>
          <w:sz w:val="40"/>
          <w:szCs w:val="40"/>
        </w:rPr>
      </w:pPr>
      <w:r>
        <w:rPr>
          <w:b/>
          <w:sz w:val="40"/>
          <w:szCs w:val="40"/>
        </w:rPr>
        <w:t>BUDOWA CIĄGU PIESZO-ROWEROWEGO RELACJI ZABŁOTO - KOSTOMŁOTY</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lastRenderedPageBreak/>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2015r. poz. 2164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r w:rsidRPr="00782EAB">
        <w:rPr>
          <w:rFonts w:ascii="Arial" w:hAnsi="Arial" w:cs="Arial"/>
          <w:sz w:val="22"/>
          <w:szCs w:val="22"/>
        </w:rPr>
        <w:t>Kod CPV 45221000-2   - roboty budowlane w zakresie budowy mostów i tuneli, szybów i kolei podziemnej</w:t>
      </w:r>
      <w:r w:rsidRPr="00782EAB">
        <w:rPr>
          <w:rFonts w:ascii="Arial" w:hAnsi="Arial" w:cs="Arial"/>
          <w:b/>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782EAB" w:rsidRPr="00782EAB" w:rsidRDefault="00782EAB" w:rsidP="00782EAB">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1.  Przedmiot niniejszego zamówienia obejmuje </w:t>
      </w:r>
      <w:r w:rsidRPr="00782EAB">
        <w:rPr>
          <w:rFonts w:ascii="Arial" w:hAnsi="Arial" w:cs="Arial"/>
          <w:b/>
          <w:sz w:val="22"/>
          <w:szCs w:val="22"/>
        </w:rPr>
        <w:t xml:space="preserve">budowę ciągu pieszo-rowerowego relacji Zabłoto-Kostomłoty. </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lastRenderedPageBreak/>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4. </w:t>
      </w:r>
      <w:r w:rsidRPr="00782EAB">
        <w:rPr>
          <w:rFonts w:ascii="Arial" w:hAnsi="Arial" w:cs="Arial"/>
          <w:b/>
          <w:sz w:val="22"/>
          <w:szCs w:val="22"/>
        </w:rPr>
        <w:t xml:space="preserve">Wykonawca uzyska pozwolenie na wycinkę drzew </w:t>
      </w:r>
      <w:r w:rsidRPr="005A02C3">
        <w:rPr>
          <w:rFonts w:ascii="Arial" w:hAnsi="Arial" w:cs="Arial"/>
          <w:b/>
          <w:sz w:val="22"/>
          <w:szCs w:val="22"/>
        </w:rPr>
        <w:t>kolidujących z budowaną ścieżką:</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w Urzędzie Gminy Kostomłoty – dla drzew rosnących na działkach powiatowych,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w Starostwie Powiatowym w Środzie Śląskiej – dla drzew rosnących na działkach gminnych.</w:t>
      </w:r>
    </w:p>
    <w:p w:rsidR="00782EAB" w:rsidRPr="00782EAB" w:rsidRDefault="00782EAB" w:rsidP="00782EAB">
      <w:pPr>
        <w:suppressAutoHyphens/>
        <w:spacing w:line="360" w:lineRule="auto"/>
        <w:ind w:firstLine="360"/>
        <w:jc w:val="both"/>
        <w:rPr>
          <w:rFonts w:ascii="Arial" w:hAnsi="Arial" w:cs="Arial"/>
          <w:sz w:val="22"/>
          <w:szCs w:val="22"/>
        </w:rPr>
      </w:pPr>
    </w:p>
    <w:p w:rsidR="00782EAB" w:rsidRPr="00782EAB" w:rsidRDefault="00782EAB" w:rsidP="00782EAB">
      <w:pPr>
        <w:tabs>
          <w:tab w:val="left" w:pos="720"/>
        </w:tabs>
        <w:spacing w:line="360" w:lineRule="auto"/>
        <w:jc w:val="both"/>
        <w:rPr>
          <w:rFonts w:ascii="Arial" w:hAnsi="Arial" w:cs="Arial"/>
          <w:sz w:val="22"/>
          <w:szCs w:val="22"/>
        </w:rPr>
      </w:pPr>
      <w:r w:rsidRPr="00782EAB">
        <w:rPr>
          <w:rFonts w:ascii="Arial" w:hAnsi="Arial" w:cs="Arial"/>
          <w:sz w:val="22"/>
          <w:szCs w:val="22"/>
        </w:rPr>
        <w:t xml:space="preserve">5.  Wykonawca ustala i oferuje cenę, która obejmuje </w:t>
      </w:r>
      <w:r w:rsidRPr="00782EAB">
        <w:rPr>
          <w:rFonts w:ascii="Arial" w:hAnsi="Arial" w:cs="Arial"/>
          <w:sz w:val="22"/>
          <w:szCs w:val="22"/>
          <w:u w:val="single"/>
        </w:rPr>
        <w:t>wszystkie koszty</w:t>
      </w:r>
      <w:r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odcinek Zabłoto-Kostomłoty.</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lastRenderedPageBreak/>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VII.  TERMIN WYKONANIA ZAMÓWIENIA:   90 dni kalendarzowych od dnia przekazania placu budowy.</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  o wartości nie mniejszej niż 400.000,00 PLN netto każda,</w:t>
      </w:r>
    </w:p>
    <w:p w:rsidR="00782EAB" w:rsidRPr="00782EAB" w:rsidRDefault="00A87C47" w:rsidP="00782EAB">
      <w:pPr>
        <w:pStyle w:val="Bezodstpw"/>
        <w:rPr>
          <w:rFonts w:ascii="Arial" w:hAnsi="Arial" w:cs="Arial"/>
          <w:b/>
          <w:sz w:val="22"/>
          <w:szCs w:val="22"/>
        </w:rPr>
      </w:pPr>
      <w:r>
        <w:rPr>
          <w:rFonts w:ascii="Arial" w:hAnsi="Arial" w:cs="Arial"/>
          <w:b/>
          <w:sz w:val="22"/>
          <w:szCs w:val="22"/>
        </w:rPr>
        <w:lastRenderedPageBreak/>
        <w:t>b</w:t>
      </w:r>
      <w:r w:rsidR="00782EAB" w:rsidRPr="00782EAB">
        <w:rPr>
          <w:rFonts w:ascii="Arial" w:hAnsi="Arial" w:cs="Arial"/>
          <w:b/>
          <w:sz w:val="22"/>
          <w:szCs w:val="22"/>
        </w:rPr>
        <w:t>) wykaże, że dysponuje osobami wyznaczonymi do realizacji zamówienia posiadającymi uprawnienia budowlane w specjalności drogowej i konstrukcyjno-budowlanej w zakresie mostów.</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o której mowa w art. 86 ust. 5 </w:t>
      </w:r>
      <w:proofErr w:type="spellStart"/>
      <w:r w:rsidRPr="00782EAB">
        <w:rPr>
          <w:rFonts w:ascii="Arial" w:hAnsi="Arial" w:cs="Arial"/>
          <w:b/>
          <w:bCs/>
          <w:sz w:val="22"/>
          <w:szCs w:val="22"/>
        </w:rPr>
        <w:t>p.z.p</w:t>
      </w:r>
      <w:proofErr w:type="spellEnd"/>
      <w:r w:rsidRPr="00782EAB">
        <w:rPr>
          <w:rFonts w:ascii="Arial" w:hAnsi="Arial" w:cs="Arial"/>
          <w:b/>
          <w:bCs/>
          <w:sz w:val="22"/>
          <w:szCs w:val="22"/>
        </w:rPr>
        <w:t>., 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załącznik nr </w:t>
      </w:r>
      <w:r w:rsidR="005A02C3">
        <w:rPr>
          <w:rFonts w:ascii="Arial" w:hAnsi="Arial" w:cs="Arial"/>
          <w:bCs/>
          <w:sz w:val="22"/>
          <w:szCs w:val="22"/>
        </w:rPr>
        <w:t>7</w:t>
      </w:r>
      <w:r w:rsidRPr="00782EAB">
        <w:rPr>
          <w:rFonts w:ascii="Arial" w:hAnsi="Arial" w:cs="Arial"/>
          <w:bCs/>
          <w:sz w:val="22"/>
          <w:szCs w:val="22"/>
        </w:rPr>
        <w:t>.</w:t>
      </w:r>
    </w:p>
    <w:p w:rsidR="00782EAB" w:rsidRP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2. PONADTO: </w:t>
      </w: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o podobnym charakterze jak roboty stanowiące przedmiot zamówienia o wartości nie mniejszej niż 400.000,00  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osobę posiadającą uprawnienia budowlane w zakresie drogowym,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osobę posiadającą uprawnienia budowlane do kierowania robotami budowlanymi                 w specjalności konstrukcyjno-budowlanej w zakresie mostów.</w:t>
      </w:r>
    </w:p>
    <w:p w:rsidR="00782EAB" w:rsidRPr="00782EAB"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Pr="00782EAB" w:rsidRDefault="00782EAB" w:rsidP="00782EAB">
      <w:pPr>
        <w:pStyle w:val="Standard"/>
        <w:spacing w:line="360" w:lineRule="auto"/>
        <w:jc w:val="both"/>
        <w:rPr>
          <w:rFonts w:ascii="Arial" w:hAnsi="Arial" w:cs="Arial"/>
          <w:b/>
          <w:sz w:val="22"/>
          <w:szCs w:val="22"/>
        </w:rPr>
      </w:pPr>
      <w:bookmarkStart w:id="0" w:name="_toc360"/>
      <w:bookmarkEnd w:id="0"/>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5A02C3">
        <w:rPr>
          <w:rFonts w:ascii="Arial" w:hAnsi="Arial" w:cs="Arial"/>
          <w:b/>
          <w:sz w:val="22"/>
          <w:szCs w:val="22"/>
        </w:rPr>
        <w:t>6</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t>
      </w:r>
      <w:r w:rsidRPr="00782EAB">
        <w:rPr>
          <w:rFonts w:ascii="Arial" w:hAnsi="Arial" w:cs="Arial"/>
          <w:sz w:val="22"/>
          <w:szCs w:val="22"/>
          <w:lang w:eastAsia="pl-PL"/>
        </w:rPr>
        <w:lastRenderedPageBreak/>
        <w:t>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782EAB" w:rsidRPr="00782EAB" w:rsidRDefault="00782EAB" w:rsidP="00782EAB">
      <w:pPr>
        <w:tabs>
          <w:tab w:val="left" w:pos="502"/>
        </w:tabs>
        <w:spacing w:line="360" w:lineRule="auto"/>
        <w:rPr>
          <w:rFonts w:ascii="Arial" w:hAnsi="Arial" w:cs="Arial"/>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b/>
          <w:sz w:val="22"/>
          <w:szCs w:val="22"/>
        </w:rPr>
        <w:t>9 546,97 PLN</w:t>
      </w:r>
      <w:r w:rsidRPr="00782EAB">
        <w:rPr>
          <w:rFonts w:ascii="Arial" w:hAnsi="Arial" w:cs="Arial"/>
          <w:sz w:val="22"/>
          <w:szCs w:val="22"/>
        </w:rPr>
        <w:t xml:space="preserve">  </w:t>
      </w:r>
      <w:r w:rsidRPr="00782EAB">
        <w:rPr>
          <w:rFonts w:ascii="Arial" w:hAnsi="Arial" w:cs="Arial"/>
          <w:b/>
          <w:sz w:val="22"/>
          <w:szCs w:val="22"/>
        </w:rPr>
        <w:t>(słownie: dziewięć tysięcy pięćset czterdzieści sześć złotych 97/100).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782EAB">
      <w:pPr>
        <w:pStyle w:val="Tekstpodstawowywcity31"/>
        <w:tabs>
          <w:tab w:val="clear" w:pos="360"/>
          <w:tab w:val="left" w:pos="1440"/>
        </w:tabs>
        <w:spacing w:line="360" w:lineRule="auto"/>
        <w:ind w:left="1440"/>
        <w:rPr>
          <w:rFonts w:cs="Arial"/>
          <w:sz w:val="22"/>
          <w:szCs w:val="22"/>
        </w:rPr>
      </w:pPr>
      <w:r w:rsidRPr="00782EAB">
        <w:rPr>
          <w:rFonts w:cs="Arial"/>
          <w:sz w:val="22"/>
          <w:szCs w:val="22"/>
        </w:rPr>
        <w:t xml:space="preserve">4. 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782EAB" w:rsidRDefault="00782EAB" w:rsidP="00FC7428">
      <w:pPr>
        <w:pStyle w:val="Nagwek1"/>
        <w:numPr>
          <w:ilvl w:val="0"/>
          <w:numId w:val="2"/>
        </w:numPr>
        <w:suppressAutoHyphens/>
        <w:spacing w:before="240" w:after="60" w:line="276" w:lineRule="auto"/>
        <w:jc w:val="both"/>
        <w:rPr>
          <w:b w:val="0"/>
        </w:rPr>
      </w:pPr>
      <w:r w:rsidRPr="00782EAB">
        <w:t>z dopiskiem : „WADIUM – ciąg pieszo-rowerowy Zabłoto-Kostomłoty (nr postęp. IZPO. 272.</w:t>
      </w:r>
      <w:r w:rsidR="00C20EA6">
        <w:t>12</w:t>
      </w:r>
      <w:r w:rsidRPr="00782EAB">
        <w:t>.2017”).</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6.  Wadium należy wnieść przed upływem terminu składania ofert, przy czym wniesienie wadium </w:t>
      </w:r>
      <w:r w:rsidRPr="00782EAB">
        <w:rPr>
          <w:rFonts w:ascii="Arial" w:hAnsi="Arial" w:cs="Arial"/>
          <w:sz w:val="22"/>
          <w:szCs w:val="22"/>
        </w:rPr>
        <w:b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lastRenderedPageBreak/>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782EAB" w:rsidP="00FC7428">
      <w:pPr>
        <w:numPr>
          <w:ilvl w:val="0"/>
          <w:numId w:val="4"/>
        </w:numPr>
        <w:tabs>
          <w:tab w:val="left" w:pos="786"/>
        </w:tabs>
        <w:suppressAutoHyphens/>
        <w:spacing w:line="360" w:lineRule="auto"/>
        <w:jc w:val="both"/>
        <w:rPr>
          <w:rFonts w:ascii="Arial" w:hAnsi="Arial" w:cs="Arial"/>
          <w:sz w:val="22"/>
          <w:szCs w:val="22"/>
        </w:rPr>
      </w:pPr>
      <w:r w:rsidRPr="00782EAB">
        <w:rPr>
          <w:rFonts w:ascii="Arial" w:hAnsi="Arial" w:cs="Arial"/>
          <w:sz w:val="22"/>
          <w:szCs w:val="22"/>
        </w:rPr>
        <w:t xml:space="preserve">oraz za zgodą Zamawiającego w formach określonych w art.148 ust.2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FC7428">
      <w:pPr>
        <w:numPr>
          <w:ilvl w:val="0"/>
          <w:numId w:val="5"/>
        </w:numPr>
        <w:tabs>
          <w:tab w:val="left" w:pos="502"/>
          <w:tab w:val="left" w:pos="984"/>
        </w:tabs>
        <w:suppressAutoHyphens/>
        <w:spacing w:line="360" w:lineRule="auto"/>
        <w:rPr>
          <w:rFonts w:ascii="Arial" w:hAnsi="Arial" w:cs="Arial"/>
          <w:sz w:val="22"/>
          <w:szCs w:val="22"/>
        </w:rPr>
      </w:pPr>
      <w:r w:rsidRPr="00782EAB">
        <w:rPr>
          <w:rFonts w:ascii="Arial" w:hAnsi="Arial" w:cs="Arial"/>
          <w:sz w:val="22"/>
          <w:szCs w:val="22"/>
        </w:rPr>
        <w:t>Zabezpieczenie wnoszone w pieniądzu Wykonawca wpłaci przelewem na wskazany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lastRenderedPageBreak/>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782EAB">
      <w:pPr>
        <w:pStyle w:val="Tekstpodstawowy"/>
        <w:jc w:val="both"/>
        <w:rPr>
          <w:rFonts w:cs="Arial"/>
          <w:sz w:val="22"/>
          <w:szCs w:val="22"/>
        </w:rPr>
      </w:pPr>
      <w:r w:rsidRPr="00782EAB">
        <w:rPr>
          <w:rFonts w:ascii="Arial" w:hAnsi="Arial" w:cs="Arial"/>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lastRenderedPageBreak/>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lastRenderedPageBreak/>
        <w:t>XIX.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C20EA6">
        <w:rPr>
          <w:rFonts w:ascii="Arial" w:hAnsi="Arial" w:cs="Arial"/>
          <w:b/>
          <w:sz w:val="22"/>
          <w:szCs w:val="22"/>
        </w:rPr>
        <w:t>23</w:t>
      </w:r>
      <w:r w:rsidR="00782EAB" w:rsidRPr="00782EAB">
        <w:rPr>
          <w:rFonts w:ascii="Arial" w:hAnsi="Arial" w:cs="Arial"/>
          <w:b/>
          <w:sz w:val="22"/>
          <w:szCs w:val="22"/>
        </w:rPr>
        <w:t xml:space="preserve"> sierpnia 2017 r. do godz. 10.00</w:t>
      </w:r>
    </w:p>
    <w:p w:rsidR="00782EAB" w:rsidRPr="00782EAB" w:rsidRDefault="00782EAB" w:rsidP="00782EAB">
      <w:pPr>
        <w:pStyle w:val="Bezodstpw"/>
        <w:rPr>
          <w:rFonts w:ascii="Arial" w:eastAsia="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lastRenderedPageBreak/>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nienaruszalność do terminu otwarcia ofert.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Wskazane jest, aby wykonawcy złożyli oferty w dwóch kopertach:</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 koperta zewnętrzna powinna być opatrzona napisem: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 BUDOWĘ CIĄGU PIESZO-ROWEROWEGO ZABŁOTO-KOSTOMŁOTY   (IZPO.272.</w:t>
      </w:r>
      <w:r w:rsidR="00C20EA6">
        <w:rPr>
          <w:rFonts w:ascii="Arial" w:hAnsi="Arial" w:cs="Arial"/>
          <w:b/>
          <w:sz w:val="22"/>
          <w:szCs w:val="22"/>
        </w:rPr>
        <w:t>12</w:t>
      </w:r>
      <w:r w:rsidRPr="00782EAB">
        <w:rPr>
          <w:rFonts w:ascii="Arial" w:hAnsi="Arial" w:cs="Arial"/>
          <w:b/>
          <w:sz w:val="22"/>
          <w:szCs w:val="22"/>
        </w:rPr>
        <w:t xml:space="preserve">.2017).  </w:t>
      </w:r>
      <w:r w:rsidRPr="00782EAB">
        <w:rPr>
          <w:rFonts w:ascii="Arial" w:hAnsi="Arial" w:cs="Arial"/>
          <w:sz w:val="22"/>
          <w:szCs w:val="22"/>
        </w:rPr>
        <w:t xml:space="preserve">Nie otwierać przed dniem  </w:t>
      </w:r>
      <w:r w:rsidR="00C20EA6">
        <w:rPr>
          <w:rFonts w:ascii="Arial" w:hAnsi="Arial" w:cs="Arial"/>
          <w:sz w:val="22"/>
          <w:szCs w:val="22"/>
        </w:rPr>
        <w:t>23</w:t>
      </w:r>
      <w:r w:rsidRPr="00782EAB">
        <w:rPr>
          <w:rFonts w:ascii="Arial" w:hAnsi="Arial" w:cs="Arial"/>
          <w:sz w:val="22"/>
          <w:szCs w:val="22"/>
        </w:rPr>
        <w:t>.08.2017 r. przed godz. 10.30.</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spacing w:line="276" w:lineRule="auto"/>
        <w:rPr>
          <w:sz w:val="22"/>
          <w:szCs w:val="22"/>
        </w:rPr>
      </w:pPr>
      <w:r w:rsidRPr="00782EAB">
        <w:rPr>
          <w:rFonts w:ascii="Arial" w:hAnsi="Arial" w:cs="Arial"/>
          <w:sz w:val="22"/>
          <w:szCs w:val="22"/>
        </w:rPr>
        <w:t xml:space="preserve">  - koperta wewnętrzna powinna być opatrzona nazwą i dokładnym adresem Wykonawcy</w:t>
      </w:r>
      <w:r w:rsidRPr="00782EAB">
        <w:rPr>
          <w:sz w:val="22"/>
          <w:szCs w:val="22"/>
        </w:rPr>
        <w:t>.</w:t>
      </w: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Termin: 23</w:t>
      </w:r>
      <w:r w:rsidR="00782EAB" w:rsidRPr="00782EAB">
        <w:rPr>
          <w:rFonts w:ascii="Arial" w:hAnsi="Arial" w:cs="Arial"/>
          <w:b/>
          <w:sz w:val="22"/>
          <w:szCs w:val="22"/>
        </w:rPr>
        <w:t xml:space="preserve"> sierpnia 2017 r.  godz. 10.30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782EAB">
      <w:pPr>
        <w:spacing w:line="360" w:lineRule="auto"/>
        <w:ind w:left="426"/>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b/>
          <w:sz w:val="22"/>
          <w:szCs w:val="22"/>
          <w:lang w:eastAsia="ar-SA"/>
        </w:rPr>
        <w:t>2) OKRES GWARANCJI</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sz w:val="22"/>
          <w:szCs w:val="22"/>
          <w:lang w:eastAsia="ar-SA"/>
        </w:rPr>
        <w:tab/>
      </w:r>
      <w:r w:rsidRPr="00782EAB">
        <w:rPr>
          <w:rFonts w:ascii="Arial" w:hAnsi="Arial" w:cs="Arial"/>
          <w:b/>
          <w:sz w:val="22"/>
          <w:szCs w:val="22"/>
          <w:lang w:eastAsia="ar-SA"/>
        </w:rPr>
        <w:t>40%</w:t>
      </w:r>
    </w:p>
    <w:p w:rsidR="00782EAB" w:rsidRDefault="00782EAB" w:rsidP="00782EAB">
      <w:pPr>
        <w:pStyle w:val="Bezodstpw"/>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lastRenderedPageBreak/>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67E4F">
        <w:rPr>
          <w:rFonts w:ascii="Arial" w:hAnsi="Arial" w:cs="Arial"/>
          <w:b/>
          <w:sz w:val="22"/>
          <w:szCs w:val="22"/>
          <w:lang w:eastAsia="ar-SA"/>
        </w:rPr>
        <w:t>72</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67E4F">
        <w:rPr>
          <w:rFonts w:ascii="Arial" w:hAnsi="Arial" w:cs="Arial"/>
          <w:sz w:val="22"/>
          <w:szCs w:val="22"/>
          <w:lang w:eastAsia="ar-SA"/>
        </w:rPr>
        <w:t>72</w:t>
      </w:r>
      <w:r w:rsidRPr="00782EAB">
        <w:rPr>
          <w:rFonts w:ascii="Arial" w:hAnsi="Arial" w:cs="Arial"/>
          <w:sz w:val="22"/>
          <w:szCs w:val="22"/>
          <w:lang w:eastAsia="ar-SA"/>
        </w:rPr>
        <w:t xml:space="preserve"> miesięcy , Zamawiający do obliczenia punktacji w tym kryterium przyjmie okres gwarancji jako </w:t>
      </w:r>
      <w:r w:rsidR="00F400AF">
        <w:rPr>
          <w:rFonts w:ascii="Arial" w:hAnsi="Arial" w:cs="Arial"/>
          <w:sz w:val="22"/>
          <w:szCs w:val="22"/>
          <w:lang w:eastAsia="ar-SA"/>
        </w:rPr>
        <w:t>72</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G(x) =  G. bad.       X 100 x 40%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W(x) = K(c)  +  K(g)</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W(x)</w:t>
      </w:r>
      <w:r w:rsidRPr="00782EAB">
        <w:rPr>
          <w:rFonts w:ascii="Arial" w:hAnsi="Arial" w:cs="Arial"/>
          <w:sz w:val="22"/>
          <w:szCs w:val="22"/>
          <w:lang w:eastAsia="ar-SA"/>
        </w:rPr>
        <w:tab/>
        <w:t>- wskaźnik oceny oferty badanej „x”</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K(c)</w:t>
      </w:r>
      <w:r w:rsidRPr="00782EAB">
        <w:rPr>
          <w:rFonts w:ascii="Arial" w:hAnsi="Arial" w:cs="Arial"/>
          <w:sz w:val="22"/>
          <w:szCs w:val="22"/>
          <w:lang w:eastAsia="ar-SA"/>
        </w:rPr>
        <w:tab/>
        <w:t>- ilość punktów przyznana ofercie badanej „x” za cenę ofertową</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K(t)</w:t>
      </w:r>
      <w:r w:rsidRPr="00782EAB">
        <w:rPr>
          <w:rFonts w:ascii="Arial" w:hAnsi="Arial" w:cs="Arial"/>
          <w:sz w:val="22"/>
          <w:szCs w:val="22"/>
          <w:lang w:eastAsia="ar-SA"/>
        </w:rPr>
        <w:tab/>
        <w:t xml:space="preserve">- ilość punktów przyznana ofercie badanej „x” za okres gwarancji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i </w:t>
      </w:r>
      <w:r w:rsidRPr="00F400AF">
        <w:rPr>
          <w:rFonts w:ascii="Arial" w:hAnsi="Arial" w:cs="Arial"/>
          <w:b/>
          <w:sz w:val="22"/>
          <w:szCs w:val="22"/>
          <w:u w:val="single"/>
        </w:rPr>
        <w:t>podał firmy podwykonawców</w:t>
      </w:r>
      <w:r w:rsidRPr="00F400AF">
        <w:rPr>
          <w:rFonts w:ascii="Arial" w:hAnsi="Arial" w:cs="Arial"/>
          <w:b/>
          <w:sz w:val="22"/>
          <w:szCs w:val="22"/>
        </w:rPr>
        <w:t xml:space="preserve">. </w:t>
      </w:r>
    </w:p>
    <w:p w:rsidR="00782EAB" w:rsidRPr="00782EAB" w:rsidRDefault="00782EAB"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Pr="00782EAB" w:rsidRDefault="00782EAB" w:rsidP="00782EAB">
      <w:pPr>
        <w:pStyle w:val="Tekstpodstawowy31"/>
        <w:rPr>
          <w:rFonts w:ascii="Arial" w:hAnsi="Arial" w:cs="Arial"/>
          <w:sz w:val="22"/>
          <w:szCs w:val="22"/>
        </w:rPr>
      </w:pPr>
    </w:p>
    <w:p w:rsidR="00782EAB" w:rsidRP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Pr="00782EAB" w:rsidRDefault="00782EA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lastRenderedPageBreak/>
        <w:t>3) wykonawców, którzy zostali wykluczeni z niniejszego postępowania, podając uzasadnienie faktyczne i prawne.</w:t>
      </w:r>
    </w:p>
    <w:p w:rsidR="00782EAB" w:rsidRPr="00782EAB" w:rsidRDefault="00782EAB" w:rsidP="00782EAB">
      <w:pPr>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782EAB">
      <w:pPr>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782EAB">
      <w:pPr>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INFORMACJE OGÓLNE DOTYCZĄCE KWESTII FORMALNYCH UMOWY 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lastRenderedPageBreak/>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782EAB">
      <w:pPr>
        <w:tabs>
          <w:tab w:val="left" w:pos="142"/>
          <w:tab w:val="left" w:pos="426"/>
        </w:tabs>
        <w:jc w:val="both"/>
        <w:rPr>
          <w:rFonts w:ascii="Arial" w:hAnsi="Arial" w:cs="Arial"/>
          <w:sz w:val="22"/>
          <w:szCs w:val="22"/>
        </w:rPr>
      </w:pPr>
      <w:r w:rsidRPr="00782EAB">
        <w:rPr>
          <w:rFonts w:ascii="Arial" w:hAnsi="Arial" w:cs="Arial"/>
          <w:sz w:val="22"/>
          <w:szCs w:val="22"/>
        </w:rPr>
        <w:t xml:space="preserve">- jeżeli wystąpi konieczność wykonania robót dodatkowych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 powodu siły wyższej,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FC7428">
      <w:pPr>
        <w:pStyle w:val="Nagwek1"/>
        <w:numPr>
          <w:ilvl w:val="0"/>
          <w:numId w:val="2"/>
        </w:numPr>
        <w:suppressAutoHyphens/>
        <w:spacing w:before="240" w:after="60" w:line="276" w:lineRule="auto"/>
        <w:jc w:val="left"/>
      </w:pPr>
      <w:r w:rsidRPr="00782EAB">
        <w:t xml:space="preserve">4) </w:t>
      </w:r>
      <w:r w:rsidRPr="00782EAB">
        <w:rPr>
          <w:u w:val="single"/>
        </w:rPr>
        <w:t>zmiany w zakresie technologii</w:t>
      </w:r>
      <w:r w:rsidRPr="00782EAB">
        <w:t>:</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 Zamawiający może żądać od Wykonawcy zmiany osób, jeżeli uzna, że nie wykonują należycie swoich obowiązków wynikających z umowy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p>
    <w:p w:rsidR="00F400AF" w:rsidRPr="00782EAB" w:rsidRDefault="00F400AF" w:rsidP="00782EAB">
      <w:pPr>
        <w:pStyle w:val="ust"/>
        <w:tabs>
          <w:tab w:val="left" w:pos="540"/>
        </w:tabs>
        <w:spacing w:before="0" w:after="0" w:line="360" w:lineRule="auto"/>
        <w:ind w:left="0" w:firstLine="0"/>
        <w:rPr>
          <w:rFonts w:ascii="Arial" w:hAnsi="Arial" w:cs="Arial"/>
          <w:b/>
          <w:sz w:val="22"/>
          <w:szCs w:val="22"/>
        </w:rPr>
      </w:pP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F400AF" w:rsidRDefault="00F400AF" w:rsidP="00782EAB">
      <w:pPr>
        <w:tabs>
          <w:tab w:val="left" w:pos="426"/>
        </w:tabs>
        <w:spacing w:line="360" w:lineRule="auto"/>
        <w:jc w:val="both"/>
        <w:rPr>
          <w:rFonts w:ascii="Arial" w:hAnsi="Arial" w:cs="Arial"/>
          <w:b/>
          <w:sz w:val="22"/>
          <w:szCs w:val="22"/>
        </w:rPr>
      </w:pPr>
    </w:p>
    <w:p w:rsidR="00F400AF" w:rsidRDefault="00F400AF" w:rsidP="00782EAB">
      <w:pPr>
        <w:tabs>
          <w:tab w:val="left" w:pos="426"/>
        </w:tabs>
        <w:spacing w:line="360" w:lineRule="auto"/>
        <w:jc w:val="both"/>
        <w:rPr>
          <w:rFonts w:ascii="Arial" w:hAnsi="Arial" w:cs="Arial"/>
          <w:b/>
          <w:sz w:val="22"/>
          <w:szCs w:val="22"/>
        </w:rPr>
      </w:pPr>
    </w:p>
    <w:p w:rsidR="00F400AF" w:rsidRPr="00782EAB" w:rsidRDefault="00F400AF"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P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782EAB" w:rsidRPr="00782EAB" w:rsidRDefault="00782EAB"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782EAB"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782EAB" w:rsidRPr="00782EAB" w:rsidRDefault="00782EAB" w:rsidP="00F400AF">
            <w:pPr>
              <w:pStyle w:val="Bezodstpw"/>
              <w:jc w:val="left"/>
              <w:rPr>
                <w:rFonts w:ascii="Arial" w:hAnsi="Arial" w:cs="Arial"/>
                <w:sz w:val="22"/>
                <w:szCs w:val="22"/>
              </w:rPr>
            </w:pPr>
            <w:r w:rsidRPr="00782EAB">
              <w:rPr>
                <w:rFonts w:ascii="Arial" w:hAnsi="Arial" w:cs="Arial"/>
                <w:sz w:val="22"/>
                <w:szCs w:val="22"/>
              </w:rPr>
              <w:t>do wykluczenia</w:t>
            </w:r>
          </w:p>
        </w:tc>
      </w:tr>
      <w:tr w:rsidR="00782EAB"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400AF">
            <w:pPr>
              <w:pStyle w:val="Spistreci4"/>
              <w:snapToGrid w:val="0"/>
              <w:jc w:val="left"/>
              <w:rPr>
                <w:rFonts w:ascii="Arial" w:hAnsi="Arial" w:cs="Arial"/>
                <w:b w:val="0"/>
                <w:sz w:val="22"/>
                <w:szCs w:val="22"/>
              </w:rPr>
            </w:pPr>
            <w:r w:rsidRPr="00782EAB">
              <w:rPr>
                <w:rFonts w:ascii="Arial" w:hAnsi="Arial" w:cs="Arial"/>
                <w:b w:val="0"/>
                <w:color w:val="000000"/>
                <w:sz w:val="22"/>
                <w:szCs w:val="22"/>
              </w:rPr>
              <w:t xml:space="preserve">Wzór wykazu </w:t>
            </w:r>
            <w:r w:rsidRPr="00782EAB">
              <w:rPr>
                <w:rFonts w:ascii="Arial" w:hAnsi="Arial" w:cs="Arial"/>
                <w:b w:val="0"/>
                <w:sz w:val="22"/>
                <w:szCs w:val="22"/>
              </w:rPr>
              <w:t>robót budowlanych</w:t>
            </w:r>
          </w:p>
        </w:tc>
      </w:tr>
      <w:tr w:rsidR="00782EAB"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snapToGrid w:val="0"/>
              <w:rPr>
                <w:rFonts w:ascii="Arial" w:hAnsi="Arial" w:cs="Arial"/>
                <w:color w:val="000000"/>
                <w:sz w:val="22"/>
                <w:szCs w:val="22"/>
              </w:rPr>
            </w:pPr>
            <w:r w:rsidRPr="00782EAB">
              <w:rPr>
                <w:rFonts w:ascii="Arial" w:hAnsi="Arial" w:cs="Arial"/>
                <w:color w:val="000000"/>
                <w:sz w:val="22"/>
                <w:szCs w:val="22"/>
              </w:rPr>
              <w:t>Wzór wykazu osób uczestniczących</w:t>
            </w:r>
          </w:p>
          <w:p w:rsidR="00782EAB" w:rsidRPr="00782EAB" w:rsidRDefault="00782EAB" w:rsidP="00F400AF">
            <w:pPr>
              <w:snapToGrid w:val="0"/>
              <w:rPr>
                <w:rFonts w:ascii="Arial" w:hAnsi="Arial" w:cs="Arial"/>
                <w:color w:val="000000"/>
                <w:sz w:val="22"/>
                <w:szCs w:val="22"/>
              </w:rPr>
            </w:pPr>
            <w:r w:rsidRPr="00782EAB">
              <w:rPr>
                <w:rFonts w:ascii="Arial" w:hAnsi="Arial" w:cs="Arial"/>
                <w:color w:val="000000"/>
                <w:sz w:val="22"/>
                <w:szCs w:val="22"/>
              </w:rPr>
              <w:t xml:space="preserve"> w realizacji zamówienia </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snapToGrid w:val="0"/>
              <w:rPr>
                <w:rFonts w:ascii="Arial" w:hAnsi="Arial" w:cs="Arial"/>
                <w:color w:val="000000"/>
                <w:sz w:val="22"/>
                <w:szCs w:val="22"/>
              </w:rPr>
            </w:pPr>
            <w:r w:rsidRPr="00782EAB">
              <w:rPr>
                <w:rFonts w:ascii="Arial" w:hAnsi="Arial" w:cs="Arial"/>
                <w:color w:val="000000"/>
                <w:sz w:val="22"/>
                <w:szCs w:val="22"/>
              </w:rPr>
              <w:t>Projekt umowy</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7</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F400AF" w:rsidP="005A02C3">
            <w:pPr>
              <w:snapToGrid w:val="0"/>
              <w:rPr>
                <w:rFonts w:ascii="Arial" w:hAnsi="Arial" w:cs="Arial"/>
                <w:sz w:val="22"/>
                <w:szCs w:val="22"/>
              </w:rPr>
            </w:pPr>
            <w:r>
              <w:rPr>
                <w:rFonts w:ascii="Arial" w:hAnsi="Arial" w:cs="Arial"/>
                <w:sz w:val="22"/>
                <w:szCs w:val="22"/>
              </w:rPr>
              <w:t>Załączniki</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F400AF" w:rsidP="005A02C3">
            <w:pPr>
              <w:pStyle w:val="Spistreci4"/>
              <w:snapToGrid w:val="0"/>
              <w:rPr>
                <w:rFonts w:ascii="Arial" w:hAnsi="Arial" w:cs="Arial"/>
                <w:b w:val="0"/>
                <w:sz w:val="22"/>
                <w:szCs w:val="22"/>
              </w:rPr>
            </w:pPr>
            <w:r>
              <w:rPr>
                <w:rFonts w:ascii="Arial" w:hAnsi="Arial" w:cs="Arial"/>
                <w:b w:val="0"/>
                <w:sz w:val="22"/>
                <w:szCs w:val="22"/>
              </w:rPr>
              <w:t xml:space="preserve">Dokumentacja techniczna </w:t>
            </w:r>
          </w:p>
        </w:tc>
      </w:tr>
    </w:tbl>
    <w:p w:rsidR="00782EAB" w:rsidRPr="00782EAB"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22"/>
          <w:szCs w:val="22"/>
        </w:rPr>
      </w:pPr>
      <w:r>
        <w:rPr>
          <w:rFonts w:ascii="Arial" w:hAnsi="Arial" w:cs="Arial"/>
          <w:sz w:val="22"/>
          <w:szCs w:val="22"/>
        </w:rPr>
        <w:t xml:space="preserve">     </w:t>
      </w:r>
    </w:p>
    <w:p w:rsidR="00782EAB" w:rsidRDefault="00782EAB" w:rsidP="00782EAB">
      <w:pPr>
        <w:pStyle w:val="Tekstpodstawowy"/>
        <w:rPr>
          <w:rFonts w:ascii="Arial" w:hAnsi="Arial" w:cs="Arial"/>
          <w:sz w:val="22"/>
          <w:szCs w:val="22"/>
        </w:rPr>
      </w:pPr>
    </w:p>
    <w:p w:rsidR="00F400AF" w:rsidRDefault="00F400AF" w:rsidP="00782EAB">
      <w:pPr>
        <w:pStyle w:val="Tekstpodstawowy"/>
        <w:rPr>
          <w:rFonts w:ascii="Arial" w:hAnsi="Arial" w:cs="Arial"/>
          <w:sz w:val="22"/>
          <w:szCs w:val="22"/>
        </w:rPr>
      </w:pPr>
    </w:p>
    <w:p w:rsidR="00F400AF" w:rsidRDefault="00F400AF" w:rsidP="00782EAB">
      <w:pPr>
        <w:pStyle w:val="Tekstpodstawowy"/>
        <w:rPr>
          <w:rFonts w:ascii="Arial" w:hAnsi="Arial" w:cs="Arial"/>
          <w:sz w:val="22"/>
          <w:szCs w:val="22"/>
        </w:rPr>
      </w:pPr>
    </w:p>
    <w:p w:rsidR="00F400AF" w:rsidRDefault="00F400AF" w:rsidP="00782EAB">
      <w:pPr>
        <w:pStyle w:val="Tekstpodstawowy"/>
        <w:rPr>
          <w:rFonts w:ascii="Arial" w:hAnsi="Arial" w:cs="Arial"/>
          <w:sz w:val="22"/>
          <w:szCs w:val="22"/>
        </w:rPr>
      </w:pPr>
    </w:p>
    <w:p w:rsidR="00782EAB" w:rsidRPr="006A4B86"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C20EA6">
        <w:rPr>
          <w:rFonts w:ascii="Arial" w:hAnsi="Arial" w:cs="Arial"/>
          <w:sz w:val="18"/>
          <w:szCs w:val="18"/>
        </w:rPr>
        <w:t>08.08</w:t>
      </w:r>
      <w:r w:rsidR="00782EAB" w:rsidRPr="00782EAB">
        <w:rPr>
          <w:rFonts w:ascii="Arial" w:hAnsi="Arial" w:cs="Arial"/>
          <w:sz w:val="18"/>
          <w:szCs w:val="18"/>
        </w:rPr>
        <w:t>.2017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p w:rsidR="002A10FE" w:rsidRDefault="002A10FE" w:rsidP="00231BCD">
      <w:pPr>
        <w:ind w:left="2124" w:hanging="2124"/>
        <w:jc w:val="center"/>
        <w:rPr>
          <w:rFonts w:asciiTheme="minorHAnsi" w:hAnsiTheme="minorHAnsi"/>
          <w:sz w:val="28"/>
          <w:szCs w:val="28"/>
        </w:rPr>
      </w:pPr>
    </w:p>
    <w:sectPr w:rsidR="002A10FE" w:rsidSect="00AF132B">
      <w:headerReference w:type="default" r:id="rId10"/>
      <w:footerReference w:type="default" r:id="rId11"/>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82" w:rsidRDefault="00311D82">
      <w:r>
        <w:separator/>
      </w:r>
    </w:p>
  </w:endnote>
  <w:endnote w:type="continuationSeparator" w:id="0">
    <w:p w:rsidR="00311D82" w:rsidRDefault="00311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C3" w:rsidRPr="00A942D2" w:rsidRDefault="005A02C3"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Pr="00A942D2">
      <w:rPr>
        <w:rFonts w:ascii="Arial" w:hAnsi="Arial" w:cs="Arial"/>
        <w:b/>
        <w:i/>
        <w:sz w:val="18"/>
        <w:szCs w:val="18"/>
        <w:lang w:eastAsia="en-US"/>
      </w:rPr>
      <w:t xml:space="preserve"> “</w:t>
    </w:r>
    <w:r w:rsidRPr="00A942D2">
      <w:rPr>
        <w:rFonts w:ascii="Arial" w:hAnsi="Arial" w:cs="Arial"/>
        <w:i/>
        <w:sz w:val="18"/>
        <w:szCs w:val="18"/>
        <w:lang w:eastAsia="en-US"/>
      </w:rPr>
      <w:t xml:space="preserve">Budowa ścieżek rowerowych Powiatu Średzkiego na szlaku </w:t>
    </w:r>
    <w:proofErr w:type="spellStart"/>
    <w:r w:rsidRPr="00A942D2">
      <w:rPr>
        <w:rFonts w:ascii="Arial" w:hAnsi="Arial" w:cs="Arial"/>
        <w:i/>
        <w:sz w:val="18"/>
        <w:szCs w:val="18"/>
        <w:lang w:eastAsia="en-US"/>
      </w:rPr>
      <w:t>Ślężańskiej</w:t>
    </w:r>
    <w:proofErr w:type="spellEnd"/>
    <w:r w:rsidRPr="00A942D2">
      <w:rPr>
        <w:rFonts w:ascii="Arial" w:hAnsi="Arial" w:cs="Arial"/>
        <w:i/>
        <w:sz w:val="18"/>
        <w:szCs w:val="18"/>
        <w:lang w:eastAsia="en-US"/>
      </w:rPr>
      <w:t xml:space="preserve"> Drogi Św. Jakuba”</w:t>
    </w:r>
    <w:r w:rsidRPr="00A942D2">
      <w:rPr>
        <w:rFonts w:ascii="Arial" w:hAnsi="Arial" w:cs="Arial"/>
        <w:i/>
        <w:sz w:val="18"/>
        <w:szCs w:val="18"/>
      </w:rPr>
      <w:t xml:space="preserve"> współfinansowany przez Unię Europejską z Europejskiego Funduszu Rozwoju Regionalnego w ramach Regionalnego Programu Operacyjnego  dla Województwa Dolnośląskiego na lata 2014–2020</w:t>
    </w:r>
  </w:p>
  <w:p w:rsidR="005A02C3" w:rsidRPr="00A942D2" w:rsidRDefault="005A02C3"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82" w:rsidRDefault="00311D82">
      <w:pPr>
        <w:pStyle w:val="Stopka"/>
      </w:pPr>
    </w:p>
  </w:footnote>
  <w:footnote w:type="continuationSeparator" w:id="0">
    <w:p w:rsidR="00311D82" w:rsidRDefault="00311D82">
      <w:r>
        <w:continuationSeparator/>
      </w:r>
    </w:p>
  </w:footnote>
  <w:footnote w:type="continuationNotice" w:id="1">
    <w:p w:rsidR="00311D82" w:rsidRDefault="00311D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C3" w:rsidRDefault="005A02C3">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5A02C3" w:rsidRPr="00AF132B" w:rsidRDefault="005A02C3"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5A02C3" w:rsidRPr="00AF132B" w:rsidRDefault="005A02C3"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5A02C3" w:rsidRPr="00AF132B" w:rsidRDefault="005A02C3"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5A02C3" w:rsidRPr="00AF132B" w:rsidRDefault="005A02C3"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5A02C3" w:rsidRPr="00AF132B" w:rsidRDefault="005A02C3">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29698"/>
  </w:hdrShapeDefaults>
  <w:footnotePr>
    <w:footnote w:id="-1"/>
    <w:footnote w:id="0"/>
    <w:footnote w:id="1"/>
  </w:footnotePr>
  <w:endnotePr>
    <w:numFmt w:val="decimal"/>
    <w:endnote w:id="-1"/>
    <w:endnote w:id="0"/>
  </w:endnotePr>
  <w:compat/>
  <w:rsids>
    <w:rsidRoot w:val="00F13AB5"/>
    <w:rsid w:val="00015626"/>
    <w:rsid w:val="00067E4F"/>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11D8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3289A"/>
    <w:rsid w:val="0054413A"/>
    <w:rsid w:val="005477B6"/>
    <w:rsid w:val="00562EFD"/>
    <w:rsid w:val="00580E0F"/>
    <w:rsid w:val="005864DC"/>
    <w:rsid w:val="005A02C3"/>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5A9F"/>
    <w:rsid w:val="006C70E1"/>
    <w:rsid w:val="006D4E07"/>
    <w:rsid w:val="0070002D"/>
    <w:rsid w:val="00702D3E"/>
    <w:rsid w:val="007067A9"/>
    <w:rsid w:val="00716A56"/>
    <w:rsid w:val="00722FFC"/>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7E3E"/>
    <w:rsid w:val="007C3788"/>
    <w:rsid w:val="00841FD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E6638"/>
    <w:rsid w:val="00BE7A25"/>
    <w:rsid w:val="00BF1FF7"/>
    <w:rsid w:val="00C06F78"/>
    <w:rsid w:val="00C07347"/>
    <w:rsid w:val="00C07B80"/>
    <w:rsid w:val="00C20EA6"/>
    <w:rsid w:val="00C338B4"/>
    <w:rsid w:val="00C35413"/>
    <w:rsid w:val="00C5267C"/>
    <w:rsid w:val="00C56676"/>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B718C"/>
    <w:rsid w:val="00DC767E"/>
    <w:rsid w:val="00DD04F6"/>
    <w:rsid w:val="00DE477E"/>
    <w:rsid w:val="00DF3E9A"/>
    <w:rsid w:val="00E0127F"/>
    <w:rsid w:val="00E31559"/>
    <w:rsid w:val="00E4188F"/>
    <w:rsid w:val="00E87E9C"/>
    <w:rsid w:val="00EB572B"/>
    <w:rsid w:val="00EC0D25"/>
    <w:rsid w:val="00EC0DD1"/>
    <w:rsid w:val="00EE73C7"/>
    <w:rsid w:val="00EF4E94"/>
    <w:rsid w:val="00F118B8"/>
    <w:rsid w:val="00F13AB5"/>
    <w:rsid w:val="00F400AF"/>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6CE0"/>
    <w:rsid w:val="00FC6DF4"/>
    <w:rsid w:val="00FC7428"/>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D7C4-99F6-4DB5-B670-953F400F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7217</Words>
  <Characters>43306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50423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8</cp:revision>
  <cp:lastPrinted>2017-07-20T07:09:00Z</cp:lastPrinted>
  <dcterms:created xsi:type="dcterms:W3CDTF">2017-03-27T08:03:00Z</dcterms:created>
  <dcterms:modified xsi:type="dcterms:W3CDTF">2017-08-08T07:21:00Z</dcterms:modified>
</cp:coreProperties>
</file>