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394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8"/>
          <w:szCs w:val="28"/>
        </w:rPr>
      </w:pPr>
      <w:r w:rsidRPr="00401930">
        <w:rPr>
          <w:rFonts w:ascii="Arial Narrow" w:hAnsi="Arial Narrow" w:cs="Arial Narrow"/>
          <w:b/>
          <w:bCs/>
          <w:sz w:val="28"/>
          <w:szCs w:val="28"/>
        </w:rPr>
        <w:t>Objaśnienia przyjętych wartości do Wieloletniej Prognozy Finansowej Powiatu Średzki na lata 2022-2031.</w:t>
      </w:r>
    </w:p>
    <w:p w14:paraId="65E15CC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sz w:val="20"/>
          <w:szCs w:val="20"/>
        </w:rPr>
        <w:t xml:space="preserve">Obowiązek sporządzenia Wieloletniej Prognozy Finansowej jest jedną z zasadniczych zmian wprowadzonych ustawą </w:t>
      </w:r>
      <w:r w:rsidRPr="00401930">
        <w:rPr>
          <w:rFonts w:ascii="Arial Narrow" w:hAnsi="Arial Narrow" w:cs="Arial"/>
        </w:rPr>
        <w:t>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14:paraId="11B0E01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 Wieloletniej Prognozie Finansowej Powiatu Średzki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(Dz. U. z 2019 r. poz. 1903) oraz Rozporządzenia Ministra Finansów z dnia 10 sierpnia 2020 r. (Dz. U. z 2020 r. poz. 1381).</w:t>
      </w:r>
    </w:p>
    <w:p w14:paraId="499182C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Podstawą opracowania Wieloletniej Prognozy Finansowej Powiatu Średzki jest projekt uchwały budżetowej na 2022 rok, dane sprawozdawcze z wykonania budżetu Powiatu Średzki za lata 2019 i 2020, wartości planowane na koniec III kwartału 2021 roku oraz Wytyczne Ministra Finansów dotyczące stosowania jednolitych wskaźników makroekonomicznych, będących podstawą oszacowania skutków finansowych projektowanych ustaw (aktualizacja – sierpień 2021 r.). W kolumnie pomocniczej dotyczącej przewidywanego wykonania w 2021 roku wprowadzono wartości, zgodnie z aktualnym planem budżetu Powiatu Średzki na dzień przygotowania projektu.</w:t>
      </w:r>
    </w:p>
    <w:p w14:paraId="6E52335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Art. 227 ust. 1 ustawy z dnia 27 sierpnia 2009 roku o finansach publicznych (</w:t>
      </w:r>
      <w:proofErr w:type="spellStart"/>
      <w:r w:rsidRPr="00401930">
        <w:rPr>
          <w:rFonts w:ascii="Arial Narrow" w:hAnsi="Arial Narrow" w:cs="Arial"/>
        </w:rPr>
        <w:t>t.j</w:t>
      </w:r>
      <w:proofErr w:type="spellEnd"/>
      <w:r w:rsidRPr="00401930">
        <w:rPr>
          <w:rFonts w:ascii="Arial Narrow" w:hAnsi="Arial Narrow" w:cs="Arial"/>
        </w:rPr>
        <w:t>. Dz. U. z 2021 r. poz. 305 z </w:t>
      </w:r>
      <w:proofErr w:type="spellStart"/>
      <w:r w:rsidRPr="00401930">
        <w:rPr>
          <w:rFonts w:ascii="Arial Narrow" w:hAnsi="Arial Narrow" w:cs="Arial"/>
        </w:rPr>
        <w:t>późn</w:t>
      </w:r>
      <w:proofErr w:type="spellEnd"/>
      <w:r w:rsidRPr="00401930">
        <w:rPr>
          <w:rFonts w:ascii="Arial Narrow" w:hAnsi="Arial Narrow" w:cs="Arial"/>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2031. W związku z powyższym, Wieloletnia Prognoza Finansowa Powiatu Średzki została przygotowana na lata 2022-2031.</w:t>
      </w:r>
    </w:p>
    <w:p w14:paraId="6288EC9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Kwoty wydatków wynikające z limitów wydatków na przedsięwzięcia nie wykraczają poza okres prognozy kwoty długu. Nie planuje się także wydatków z tytułu niewymagalnych poręczeń i gwarancji, które przekraczałyby okres prognozy kwoty długu.</w:t>
      </w:r>
    </w:p>
    <w:p w14:paraId="39E9687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1. Założenia makroekonomiczne</w:t>
      </w:r>
    </w:p>
    <w:p w14:paraId="4A58C67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Przy opracowaniu prognozy pozycji budżetowych Powiatu Średzki wykorzystano trzy podstawowe mierniki koniunktury gospodarczej – produkt krajowy brutto (PKB) oraz wskaźnik inflacji (CPI) oraz wskaźnik wynagrodzeń. Na ich podstawie oszacowano wartości dochodów i wydatków Powiatu Średzki, co, dzięki konstrukcji i zaawansowanym metodom dokonywania obliczeń, pozwoli realizować w przyszłości właściwą politykę finansową jednostki.</w:t>
      </w:r>
    </w:p>
    <w:p w14:paraId="4AC2900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Zgodnie z zaleceniami Ministra Finansów, prognozę wskazanych pozycji oparto o Wytyczne dotyczące stosowania jednolitych wskaźników makroekonomicznych będących podstawą oszacowania skutków finansowych projektowanych ustaw. Ostatnia dostępna aktualizacja ww. wytycznych miała miejsce 31 sierpnia 2021 r., a dane wynikające z powołanego dokumentu prezentuje tabela 1.</w:t>
      </w:r>
    </w:p>
    <w:p w14:paraId="251C63B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Tabela 1. Dane makroekonomiczne przyjęte do wyliczeń prognozy</w:t>
      </w:r>
    </w:p>
    <w:tbl>
      <w:tblPr>
        <w:tblW w:w="0" w:type="auto"/>
        <w:tblInd w:w="10" w:type="dxa"/>
        <w:tblLayout w:type="fixed"/>
        <w:tblCellMar>
          <w:left w:w="10" w:type="dxa"/>
          <w:right w:w="10" w:type="dxa"/>
        </w:tblCellMar>
        <w:tblLook w:val="0000" w:firstRow="0" w:lastRow="0" w:firstColumn="0" w:lastColumn="0" w:noHBand="0" w:noVBand="0"/>
      </w:tblPr>
      <w:tblGrid>
        <w:gridCol w:w="1070"/>
        <w:gridCol w:w="1070"/>
        <w:gridCol w:w="1070"/>
        <w:gridCol w:w="1070"/>
        <w:gridCol w:w="1070"/>
        <w:gridCol w:w="1070"/>
        <w:gridCol w:w="1070"/>
        <w:gridCol w:w="1070"/>
      </w:tblGrid>
      <w:tr w:rsidR="004F003C" w:rsidRPr="00401930" w14:paraId="3D5A2E06" w14:textId="77777777">
        <w:tc>
          <w:tcPr>
            <w:tcW w:w="1070" w:type="dxa"/>
            <w:tcBorders>
              <w:top w:val="single" w:sz="4" w:space="0" w:color="auto"/>
              <w:left w:val="single" w:sz="4" w:space="0" w:color="auto"/>
              <w:bottom w:val="single" w:sz="4" w:space="0" w:color="auto"/>
              <w:right w:val="single" w:sz="4" w:space="0" w:color="auto"/>
            </w:tcBorders>
            <w:vAlign w:val="bottom"/>
          </w:tcPr>
          <w:p w14:paraId="4D2A310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lastRenderedPageBreak/>
              <w:t>Wskaźnik</w:t>
            </w:r>
          </w:p>
        </w:tc>
        <w:tc>
          <w:tcPr>
            <w:tcW w:w="1070" w:type="dxa"/>
            <w:tcBorders>
              <w:top w:val="single" w:sz="4" w:space="0" w:color="auto"/>
              <w:left w:val="single" w:sz="4" w:space="0" w:color="auto"/>
              <w:bottom w:val="single" w:sz="4" w:space="0" w:color="auto"/>
              <w:right w:val="single" w:sz="4" w:space="0" w:color="auto"/>
            </w:tcBorders>
            <w:vAlign w:val="bottom"/>
          </w:tcPr>
          <w:p w14:paraId="66A7D9A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2022</w:t>
            </w:r>
          </w:p>
        </w:tc>
        <w:tc>
          <w:tcPr>
            <w:tcW w:w="1070" w:type="dxa"/>
            <w:tcBorders>
              <w:top w:val="single" w:sz="4" w:space="0" w:color="auto"/>
              <w:left w:val="single" w:sz="4" w:space="0" w:color="auto"/>
              <w:bottom w:val="single" w:sz="4" w:space="0" w:color="auto"/>
              <w:right w:val="single" w:sz="4" w:space="0" w:color="auto"/>
            </w:tcBorders>
            <w:vAlign w:val="bottom"/>
          </w:tcPr>
          <w:p w14:paraId="5056663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2023</w:t>
            </w:r>
          </w:p>
        </w:tc>
        <w:tc>
          <w:tcPr>
            <w:tcW w:w="1070" w:type="dxa"/>
            <w:tcBorders>
              <w:top w:val="single" w:sz="4" w:space="0" w:color="auto"/>
              <w:left w:val="single" w:sz="4" w:space="0" w:color="auto"/>
              <w:bottom w:val="single" w:sz="4" w:space="0" w:color="auto"/>
              <w:right w:val="single" w:sz="4" w:space="0" w:color="auto"/>
            </w:tcBorders>
            <w:vAlign w:val="bottom"/>
          </w:tcPr>
          <w:p w14:paraId="1D9B1CF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2024</w:t>
            </w:r>
          </w:p>
        </w:tc>
        <w:tc>
          <w:tcPr>
            <w:tcW w:w="1070" w:type="dxa"/>
            <w:tcBorders>
              <w:top w:val="single" w:sz="4" w:space="0" w:color="auto"/>
              <w:left w:val="single" w:sz="4" w:space="0" w:color="auto"/>
              <w:bottom w:val="single" w:sz="4" w:space="0" w:color="auto"/>
              <w:right w:val="single" w:sz="4" w:space="0" w:color="auto"/>
            </w:tcBorders>
            <w:vAlign w:val="bottom"/>
          </w:tcPr>
          <w:p w14:paraId="62B2642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2025</w:t>
            </w:r>
          </w:p>
        </w:tc>
        <w:tc>
          <w:tcPr>
            <w:tcW w:w="1070" w:type="dxa"/>
            <w:tcBorders>
              <w:top w:val="single" w:sz="4" w:space="0" w:color="auto"/>
              <w:left w:val="single" w:sz="4" w:space="0" w:color="auto"/>
              <w:bottom w:val="single" w:sz="4" w:space="0" w:color="auto"/>
              <w:right w:val="single" w:sz="4" w:space="0" w:color="auto"/>
            </w:tcBorders>
            <w:vAlign w:val="bottom"/>
          </w:tcPr>
          <w:p w14:paraId="70B8154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2026</w:t>
            </w:r>
          </w:p>
        </w:tc>
        <w:tc>
          <w:tcPr>
            <w:tcW w:w="1070" w:type="dxa"/>
            <w:tcBorders>
              <w:top w:val="single" w:sz="4" w:space="0" w:color="auto"/>
              <w:left w:val="single" w:sz="4" w:space="0" w:color="auto"/>
              <w:bottom w:val="single" w:sz="4" w:space="0" w:color="auto"/>
              <w:right w:val="single" w:sz="4" w:space="0" w:color="auto"/>
            </w:tcBorders>
            <w:vAlign w:val="bottom"/>
          </w:tcPr>
          <w:p w14:paraId="61148BE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2027</w:t>
            </w:r>
          </w:p>
        </w:tc>
        <w:tc>
          <w:tcPr>
            <w:tcW w:w="1070" w:type="dxa"/>
            <w:tcBorders>
              <w:top w:val="single" w:sz="4" w:space="0" w:color="auto"/>
              <w:left w:val="single" w:sz="4" w:space="0" w:color="auto"/>
              <w:bottom w:val="single" w:sz="4" w:space="0" w:color="auto"/>
              <w:right w:val="single" w:sz="4" w:space="0" w:color="auto"/>
            </w:tcBorders>
            <w:vAlign w:val="bottom"/>
          </w:tcPr>
          <w:p w14:paraId="6C48BBD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2028</w:t>
            </w:r>
          </w:p>
        </w:tc>
      </w:tr>
      <w:tr w:rsidR="004F003C" w:rsidRPr="00401930" w14:paraId="5CA2E057" w14:textId="77777777">
        <w:tc>
          <w:tcPr>
            <w:tcW w:w="1070" w:type="dxa"/>
            <w:tcBorders>
              <w:top w:val="single" w:sz="4" w:space="0" w:color="auto"/>
              <w:left w:val="single" w:sz="4" w:space="0" w:color="auto"/>
              <w:bottom w:val="single" w:sz="4" w:space="0" w:color="auto"/>
              <w:right w:val="single" w:sz="4" w:space="0" w:color="auto"/>
            </w:tcBorders>
          </w:tcPr>
          <w:p w14:paraId="47A461A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14:paraId="084292A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4,60%</w:t>
            </w:r>
          </w:p>
        </w:tc>
        <w:tc>
          <w:tcPr>
            <w:tcW w:w="1070" w:type="dxa"/>
            <w:tcBorders>
              <w:top w:val="single" w:sz="4" w:space="0" w:color="auto"/>
              <w:left w:val="single" w:sz="4" w:space="0" w:color="auto"/>
              <w:bottom w:val="single" w:sz="4" w:space="0" w:color="auto"/>
              <w:right w:val="single" w:sz="4" w:space="0" w:color="auto"/>
            </w:tcBorders>
          </w:tcPr>
          <w:p w14:paraId="7D01658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3,70%</w:t>
            </w:r>
          </w:p>
        </w:tc>
        <w:tc>
          <w:tcPr>
            <w:tcW w:w="1070" w:type="dxa"/>
            <w:tcBorders>
              <w:top w:val="single" w:sz="4" w:space="0" w:color="auto"/>
              <w:left w:val="single" w:sz="4" w:space="0" w:color="auto"/>
              <w:bottom w:val="single" w:sz="4" w:space="0" w:color="auto"/>
              <w:right w:val="single" w:sz="4" w:space="0" w:color="auto"/>
            </w:tcBorders>
          </w:tcPr>
          <w:p w14:paraId="39A13A8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14:paraId="794FD76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14:paraId="0707CD1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14:paraId="515374D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14:paraId="09B76B7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3,30%</w:t>
            </w:r>
          </w:p>
        </w:tc>
      </w:tr>
      <w:tr w:rsidR="004F003C" w:rsidRPr="00401930" w14:paraId="5FEE25C5" w14:textId="77777777">
        <w:tc>
          <w:tcPr>
            <w:tcW w:w="1070" w:type="dxa"/>
            <w:tcBorders>
              <w:top w:val="single" w:sz="4" w:space="0" w:color="auto"/>
              <w:left w:val="single" w:sz="4" w:space="0" w:color="auto"/>
              <w:bottom w:val="single" w:sz="4" w:space="0" w:color="auto"/>
              <w:right w:val="single" w:sz="4" w:space="0" w:color="auto"/>
            </w:tcBorders>
          </w:tcPr>
          <w:p w14:paraId="6F854C3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14:paraId="67C98EF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14:paraId="3A7E10A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14:paraId="1152246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2,70%</w:t>
            </w:r>
          </w:p>
        </w:tc>
        <w:tc>
          <w:tcPr>
            <w:tcW w:w="1070" w:type="dxa"/>
            <w:tcBorders>
              <w:top w:val="single" w:sz="4" w:space="0" w:color="auto"/>
              <w:left w:val="single" w:sz="4" w:space="0" w:color="auto"/>
              <w:bottom w:val="single" w:sz="4" w:space="0" w:color="auto"/>
              <w:right w:val="single" w:sz="4" w:space="0" w:color="auto"/>
            </w:tcBorders>
          </w:tcPr>
          <w:p w14:paraId="174C14D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14:paraId="5CC801C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14:paraId="7FF9E7D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14:paraId="313F2EA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r>
      <w:tr w:rsidR="004F003C" w:rsidRPr="00401930" w14:paraId="26157592" w14:textId="77777777">
        <w:tc>
          <w:tcPr>
            <w:tcW w:w="1070" w:type="dxa"/>
            <w:tcBorders>
              <w:top w:val="single" w:sz="4" w:space="0" w:color="auto"/>
              <w:left w:val="single" w:sz="4" w:space="0" w:color="auto"/>
              <w:bottom w:val="single" w:sz="4" w:space="0" w:color="auto"/>
              <w:right w:val="single" w:sz="4" w:space="0" w:color="auto"/>
            </w:tcBorders>
          </w:tcPr>
          <w:p w14:paraId="4E2BD3A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Wynagrodzenia</w:t>
            </w:r>
          </w:p>
        </w:tc>
        <w:tc>
          <w:tcPr>
            <w:tcW w:w="1070" w:type="dxa"/>
            <w:tcBorders>
              <w:top w:val="single" w:sz="4" w:space="0" w:color="auto"/>
              <w:left w:val="single" w:sz="4" w:space="0" w:color="auto"/>
              <w:bottom w:val="single" w:sz="4" w:space="0" w:color="auto"/>
              <w:right w:val="single" w:sz="4" w:space="0" w:color="auto"/>
            </w:tcBorders>
          </w:tcPr>
          <w:p w14:paraId="026291E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14:paraId="1A83BFD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14:paraId="4B63065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14:paraId="30F78F7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14:paraId="2447FA9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14:paraId="7864257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14:paraId="34FE97E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3,10%</w:t>
            </w:r>
          </w:p>
        </w:tc>
      </w:tr>
      <w:tr w:rsidR="004F003C" w:rsidRPr="00401930" w14:paraId="56C0F53C" w14:textId="77777777">
        <w:tc>
          <w:tcPr>
            <w:tcW w:w="1070" w:type="dxa"/>
            <w:tcBorders>
              <w:top w:val="single" w:sz="4" w:space="0" w:color="auto"/>
              <w:left w:val="single" w:sz="4" w:space="0" w:color="auto"/>
              <w:bottom w:val="single" w:sz="4" w:space="0" w:color="auto"/>
              <w:right w:val="single" w:sz="4" w:space="0" w:color="auto"/>
            </w:tcBorders>
            <w:vAlign w:val="bottom"/>
          </w:tcPr>
          <w:p w14:paraId="204C2BE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vAlign w:val="bottom"/>
          </w:tcPr>
          <w:p w14:paraId="253DB3F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2029</w:t>
            </w:r>
          </w:p>
        </w:tc>
        <w:tc>
          <w:tcPr>
            <w:tcW w:w="1070" w:type="dxa"/>
            <w:tcBorders>
              <w:top w:val="single" w:sz="4" w:space="0" w:color="auto"/>
              <w:left w:val="single" w:sz="4" w:space="0" w:color="auto"/>
              <w:bottom w:val="single" w:sz="4" w:space="0" w:color="auto"/>
              <w:right w:val="single" w:sz="4" w:space="0" w:color="auto"/>
            </w:tcBorders>
            <w:vAlign w:val="bottom"/>
          </w:tcPr>
          <w:p w14:paraId="4B2D92D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2030</w:t>
            </w:r>
          </w:p>
        </w:tc>
        <w:tc>
          <w:tcPr>
            <w:tcW w:w="1070" w:type="dxa"/>
            <w:tcBorders>
              <w:top w:val="single" w:sz="4" w:space="0" w:color="auto"/>
              <w:left w:val="single" w:sz="4" w:space="0" w:color="auto"/>
              <w:bottom w:val="single" w:sz="4" w:space="0" w:color="auto"/>
              <w:right w:val="single" w:sz="4" w:space="0" w:color="auto"/>
            </w:tcBorders>
            <w:vAlign w:val="bottom"/>
          </w:tcPr>
          <w:p w14:paraId="2E6673C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2031</w:t>
            </w:r>
          </w:p>
        </w:tc>
        <w:tc>
          <w:tcPr>
            <w:tcW w:w="4280" w:type="dxa"/>
            <w:gridSpan w:val="4"/>
            <w:vMerge w:val="restart"/>
            <w:tcBorders>
              <w:top w:val="single" w:sz="4" w:space="0" w:color="auto"/>
              <w:left w:val="nil"/>
              <w:bottom w:val="single" w:sz="4" w:space="0" w:color="auto"/>
              <w:right w:val="nil"/>
            </w:tcBorders>
            <w:tcMar>
              <w:left w:w="0" w:type="dxa"/>
              <w:right w:w="0" w:type="dxa"/>
            </w:tcMar>
            <w:vAlign w:val="center"/>
          </w:tcPr>
          <w:p w14:paraId="2B7586C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4"/>
                <w:szCs w:val="24"/>
              </w:rPr>
            </w:pPr>
          </w:p>
        </w:tc>
      </w:tr>
      <w:tr w:rsidR="004F003C" w:rsidRPr="00401930" w14:paraId="134B354C" w14:textId="77777777">
        <w:tc>
          <w:tcPr>
            <w:tcW w:w="1070" w:type="dxa"/>
            <w:tcBorders>
              <w:top w:val="single" w:sz="4" w:space="0" w:color="auto"/>
              <w:left w:val="single" w:sz="4" w:space="0" w:color="auto"/>
              <w:bottom w:val="single" w:sz="4" w:space="0" w:color="auto"/>
              <w:right w:val="single" w:sz="4" w:space="0" w:color="auto"/>
            </w:tcBorders>
          </w:tcPr>
          <w:p w14:paraId="438CD05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14:paraId="0C20A53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14:paraId="5B7011F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14:paraId="756F084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2,80%</w:t>
            </w:r>
          </w:p>
        </w:tc>
        <w:tc>
          <w:tcPr>
            <w:tcW w:w="4280" w:type="dxa"/>
            <w:gridSpan w:val="4"/>
            <w:vMerge/>
            <w:tcBorders>
              <w:top w:val="nil"/>
              <w:left w:val="nil"/>
              <w:bottom w:val="single" w:sz="4" w:space="0" w:color="auto"/>
              <w:right w:val="nil"/>
            </w:tcBorders>
            <w:tcMar>
              <w:left w:w="0" w:type="dxa"/>
            </w:tcMar>
          </w:tcPr>
          <w:p w14:paraId="3F9D5ED0"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38A409B1" w14:textId="77777777">
        <w:tc>
          <w:tcPr>
            <w:tcW w:w="1070" w:type="dxa"/>
            <w:tcBorders>
              <w:top w:val="single" w:sz="4" w:space="0" w:color="auto"/>
              <w:left w:val="single" w:sz="4" w:space="0" w:color="auto"/>
              <w:bottom w:val="single" w:sz="4" w:space="0" w:color="auto"/>
              <w:right w:val="single" w:sz="4" w:space="0" w:color="auto"/>
            </w:tcBorders>
          </w:tcPr>
          <w:p w14:paraId="47484F0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14:paraId="3C0C455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14:paraId="3DCBE76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14:paraId="52783B7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2,50%</w:t>
            </w:r>
          </w:p>
        </w:tc>
        <w:tc>
          <w:tcPr>
            <w:tcW w:w="4280" w:type="dxa"/>
            <w:gridSpan w:val="4"/>
            <w:vMerge/>
            <w:tcBorders>
              <w:top w:val="nil"/>
              <w:left w:val="nil"/>
              <w:bottom w:val="single" w:sz="4" w:space="0" w:color="auto"/>
              <w:right w:val="nil"/>
            </w:tcBorders>
            <w:tcMar>
              <w:left w:w="0" w:type="dxa"/>
            </w:tcMar>
          </w:tcPr>
          <w:p w14:paraId="698F4702"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448A2124" w14:textId="77777777">
        <w:tc>
          <w:tcPr>
            <w:tcW w:w="1070" w:type="dxa"/>
            <w:tcBorders>
              <w:top w:val="single" w:sz="4" w:space="0" w:color="auto"/>
              <w:left w:val="single" w:sz="4" w:space="0" w:color="auto"/>
              <w:bottom w:val="single" w:sz="4" w:space="0" w:color="auto"/>
              <w:right w:val="single" w:sz="4" w:space="0" w:color="auto"/>
            </w:tcBorders>
          </w:tcPr>
          <w:p w14:paraId="0814AFB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Wynagrodzenia</w:t>
            </w:r>
          </w:p>
        </w:tc>
        <w:tc>
          <w:tcPr>
            <w:tcW w:w="1070" w:type="dxa"/>
            <w:tcBorders>
              <w:top w:val="single" w:sz="4" w:space="0" w:color="auto"/>
              <w:left w:val="single" w:sz="4" w:space="0" w:color="auto"/>
              <w:bottom w:val="single" w:sz="4" w:space="0" w:color="auto"/>
              <w:right w:val="single" w:sz="4" w:space="0" w:color="auto"/>
            </w:tcBorders>
          </w:tcPr>
          <w:p w14:paraId="1CA5758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14:paraId="129A1CB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14:paraId="3D4CC1E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3,00%</w:t>
            </w:r>
          </w:p>
        </w:tc>
        <w:tc>
          <w:tcPr>
            <w:tcW w:w="4280" w:type="dxa"/>
            <w:gridSpan w:val="4"/>
            <w:vMerge/>
            <w:tcBorders>
              <w:top w:val="nil"/>
              <w:left w:val="nil"/>
              <w:bottom w:val="single" w:sz="4" w:space="0" w:color="auto"/>
              <w:right w:val="nil"/>
            </w:tcBorders>
            <w:tcMar>
              <w:left w:w="0" w:type="dxa"/>
            </w:tcMar>
          </w:tcPr>
          <w:p w14:paraId="44B73C1E"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bl>
    <w:p w14:paraId="02263E8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Wytyczne dotyczące stosowania jednolitych wskaźników makroekonomicznych będących podstawą oszacowania skutków finansowych projektowanych ustaw. Aktualizacja – 31 sierpnia 2021 r., (www.mf.gov.pl), Warszawa 2021.</w:t>
      </w:r>
    </w:p>
    <w:p w14:paraId="103A138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Prognozę oparto o następujące założenia:</w:t>
      </w:r>
    </w:p>
    <w:p w14:paraId="1F0B919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dla roku 2022 przyjęto wartości wynikające z projektu budżetu;</w:t>
      </w:r>
    </w:p>
    <w:p w14:paraId="19DC0D4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2) dla lat 2023 - 2031 prognozę wykonano poprzez indeksację o wskaźniki dynamiki inflacji, dynamiki PKB oraz dynamiki realnej wynagrodzeń brutto.</w:t>
      </w:r>
    </w:p>
    <w:p w14:paraId="29F6B0C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Podzielenie prognozy w powyższy sposób pozwala na realną ocenę możliwości inwestycyjno-kredytowych gminy.</w:t>
      </w:r>
    </w:p>
    <w:p w14:paraId="77E823B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Zgodnie z przyjętym założeniem, dochody i wydatki bieżące w roku 2022 uwzględnione w WPF wynikają z wartości zawartych w projekcie budżetu na 2022 rok. Od 2023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14:paraId="1FAF45D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Sposób indeksacji za pomocą wag przedstawia poniższy wzór:</w:t>
      </w:r>
    </w:p>
    <w:p w14:paraId="2217875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Narrow" w:hAnsi="Arial Narrow" w:cs="Arial"/>
        </w:rPr>
      </w:pPr>
      <w:r w:rsidRPr="00401930">
        <w:rPr>
          <w:rFonts w:ascii="Arial Narrow" w:hAnsi="Arial Narrow" w:cs="Calibri"/>
          <w:noProof/>
          <w:sz w:val="24"/>
          <w:szCs w:val="24"/>
          <w:lang w:eastAsia="pl-PL"/>
        </w:rPr>
        <w:drawing>
          <wp:inline distT="0" distB="0" distL="0" distR="0" wp14:anchorId="1A0FCDB1" wp14:editId="6B52B493">
            <wp:extent cx="4153535" cy="1504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53535" cy="150495"/>
                    </a:xfrm>
                    <a:prstGeom prst="rect">
                      <a:avLst/>
                    </a:prstGeom>
                    <a:noFill/>
                    <a:ln w="9525">
                      <a:noFill/>
                      <a:miter lim="800000"/>
                      <a:headEnd/>
                      <a:tailEnd/>
                    </a:ln>
                  </pic:spPr>
                </pic:pic>
              </a:graphicData>
            </a:graphic>
          </wp:inline>
        </w:drawing>
      </w:r>
    </w:p>
    <w:p w14:paraId="7BB0424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gdzie:</w:t>
      </w:r>
    </w:p>
    <w:p w14:paraId="33EBEC5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5EE64ADC" wp14:editId="43D2C3A5">
            <wp:extent cx="121285" cy="15049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28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wartość prognozowana danej kategorii dochodów bądź wydatków budżetowych;</w:t>
      </w:r>
    </w:p>
    <w:p w14:paraId="7CD7CA1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07A87619" wp14:editId="64C758CC">
            <wp:extent cx="121285" cy="15049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128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wartość danej kategorii dochodów bądź wydatków budżetowych w roku poprzedzającym;</w:t>
      </w:r>
    </w:p>
    <w:p w14:paraId="7D71669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4EA68165" wp14:editId="64BEE01F">
            <wp:extent cx="238125" cy="15049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812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wartość wskaźnika inflacji w roku prognozowanym;</w:t>
      </w:r>
    </w:p>
    <w:p w14:paraId="0279A79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09A8FCB3" wp14:editId="32F32709">
            <wp:extent cx="267335" cy="15049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733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waga przypisana wskaźnikowi CPI, będąca jego rzeczywistym wpływem na prognozowaną kategorię;</w:t>
      </w:r>
    </w:p>
    <w:p w14:paraId="101E312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352D4D1A" wp14:editId="25F3A734">
            <wp:extent cx="296545" cy="150495"/>
            <wp:effectExtent l="1905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9654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wskaźnik dynamiki PKB;</w:t>
      </w:r>
    </w:p>
    <w:p w14:paraId="714F957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Calibri"/>
          <w:noProof/>
          <w:sz w:val="24"/>
          <w:szCs w:val="24"/>
          <w:lang w:eastAsia="pl-PL"/>
        </w:rPr>
        <w:drawing>
          <wp:inline distT="0" distB="0" distL="0" distR="0" wp14:anchorId="0F6237AE" wp14:editId="45FED41E">
            <wp:extent cx="306705" cy="15049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0670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waga przypisana wskaźnikowi dynamiki PKB, będąca jego rzeczywistym wpływem na prognozowaną kategorię;</w:t>
      </w:r>
    </w:p>
    <w:p w14:paraId="15258B8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Calibri"/>
          <w:noProof/>
          <w:sz w:val="24"/>
          <w:szCs w:val="24"/>
          <w:lang w:eastAsia="pl-PL"/>
        </w:rPr>
        <w:drawing>
          <wp:inline distT="0" distB="0" distL="0" distR="0" wp14:anchorId="5C1C6ECB" wp14:editId="49D3512A">
            <wp:extent cx="228600" cy="15049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8600"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wskaźnik dynamiki realnej wynagrodzeń brutto w gospodarce narodowej;</w:t>
      </w:r>
    </w:p>
    <w:p w14:paraId="5C65EA8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Calibri"/>
          <w:noProof/>
          <w:sz w:val="24"/>
          <w:szCs w:val="24"/>
          <w:lang w:eastAsia="pl-PL"/>
        </w:rPr>
        <w:drawing>
          <wp:inline distT="0" distB="0" distL="0" distR="0" wp14:anchorId="4ADD95EB" wp14:editId="31CD3429">
            <wp:extent cx="267335" cy="15049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7335" cy="150495"/>
                    </a:xfrm>
                    <a:prstGeom prst="rect">
                      <a:avLst/>
                    </a:prstGeom>
                    <a:noFill/>
                    <a:ln w="9525">
                      <a:noFill/>
                      <a:miter lim="800000"/>
                      <a:headEnd/>
                      <a:tailEnd/>
                    </a:ln>
                  </pic:spPr>
                </pic:pic>
              </a:graphicData>
            </a:graphic>
          </wp:inline>
        </w:drawing>
      </w:r>
      <w:r w:rsidRPr="00401930">
        <w:rPr>
          <w:rFonts w:ascii="Arial Narrow" w:hAnsi="Arial Narrow" w:cs="Arial"/>
        </w:rPr>
        <w:t xml:space="preserve"> - waga przypisana wskaźnikowi dynamiki WB, będąca jego rzeczywistym wpływem na prognozowaną kategorię.</w:t>
      </w:r>
    </w:p>
    <w:p w14:paraId="4CE3BB0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2. Dochody</w:t>
      </w:r>
    </w:p>
    <w:p w14:paraId="578BB26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 xml:space="preserve">Prognozy dochodów Powiatu Średzki dokonano w podziałach merytorycznych, a następnie sklasyfikowano </w:t>
      </w:r>
      <w:r w:rsidRPr="00401930">
        <w:rPr>
          <w:rFonts w:ascii="Arial Narrow" w:hAnsi="Arial Narrow" w:cs="Arial"/>
        </w:rPr>
        <w:lastRenderedPageBreak/>
        <w:t>w podziały wymagane ustawowo. Podział merytoryczny został sporządzony za pomocą paragrafów klasyfikacji budżetowej i objął dochody bieżące i majątkowe.</w:t>
      </w:r>
    </w:p>
    <w:p w14:paraId="2548A4C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Dochody bieżące prognozowano w podziale na:</w:t>
      </w:r>
    </w:p>
    <w:p w14:paraId="6EE5AA4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dochody z tytułu udziału we wpływach z podatku dochodowego od osób fizycznych;</w:t>
      </w:r>
    </w:p>
    <w:p w14:paraId="7BC22CA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2. dochody z tytułu udziału we wpływach z podatku dochodowego od osób prawnych;</w:t>
      </w:r>
    </w:p>
    <w:p w14:paraId="6338BC6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3. subwencję ogólną;</w:t>
      </w:r>
    </w:p>
    <w:p w14:paraId="12A0368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4. dotacje i środki przeznaczone na cele bieżące;</w:t>
      </w:r>
    </w:p>
    <w:p w14:paraId="27597A1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5. pozostałe dochody (m. in.: podatki i opłaty lokalne, grzywny i kary pieniężne, wpływy z usług, odsetki od środków na rachunkach bankowych), w tym: z podatku od nieruchomości.</w:t>
      </w:r>
    </w:p>
    <w:p w14:paraId="2EAEA1E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Dochody majątkowe prognozowano w podziale na:</w:t>
      </w:r>
    </w:p>
    <w:p w14:paraId="7C85B59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dochody ze sprzedaży majątku;</w:t>
      </w:r>
    </w:p>
    <w:p w14:paraId="3094552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2. dotacje i środki przeznaczone na inwestycje;</w:t>
      </w:r>
    </w:p>
    <w:p w14:paraId="4594417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b/>
          <w:bCs/>
        </w:rPr>
        <w:t>2.1. Dochody bieżące</w:t>
      </w:r>
    </w:p>
    <w:p w14:paraId="639F585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Uwzględniając dotychczasowe kształtowanie się dochodów budżetu Powiatu Średzki oraz przewidywania na następne lata, w poszczególnych kategoriach dochodów bieżących posłużono się metodą indeksacji wartości bazowych o odpowiednio przypisany dla każdej kategorii budżetowej wskaźnik, za pomocą następujących wag:</w:t>
      </w:r>
    </w:p>
    <w:p w14:paraId="730C64E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Tabela 2. Wagi dla danych makroekonomicznych przyjęte do wyliczeń prognozy dochodów bieżących</w:t>
      </w:r>
    </w:p>
    <w:tbl>
      <w:tblPr>
        <w:tblW w:w="0" w:type="auto"/>
        <w:tblInd w:w="10" w:type="dxa"/>
        <w:tblLayout w:type="fixed"/>
        <w:tblCellMar>
          <w:left w:w="10" w:type="dxa"/>
          <w:right w:w="10" w:type="dxa"/>
        </w:tblCellMar>
        <w:tblLook w:val="0000" w:firstRow="0" w:lastRow="0" w:firstColumn="0" w:lastColumn="0" w:noHBand="0" w:noVBand="0"/>
      </w:tblPr>
      <w:tblGrid>
        <w:gridCol w:w="2853"/>
        <w:gridCol w:w="2853"/>
        <w:gridCol w:w="2853"/>
      </w:tblGrid>
      <w:tr w:rsidR="004F003C" w:rsidRPr="00401930" w14:paraId="1B6B6B05" w14:textId="77777777">
        <w:tc>
          <w:tcPr>
            <w:tcW w:w="2853" w:type="dxa"/>
            <w:tcBorders>
              <w:top w:val="single" w:sz="4" w:space="0" w:color="auto"/>
              <w:left w:val="single" w:sz="4" w:space="0" w:color="auto"/>
              <w:bottom w:val="single" w:sz="4" w:space="0" w:color="auto"/>
              <w:right w:val="single" w:sz="4" w:space="0" w:color="auto"/>
            </w:tcBorders>
            <w:vAlign w:val="bottom"/>
          </w:tcPr>
          <w:p w14:paraId="3D8802A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Wyszczególnienie</w:t>
            </w:r>
          </w:p>
        </w:tc>
        <w:tc>
          <w:tcPr>
            <w:tcW w:w="2853" w:type="dxa"/>
            <w:tcBorders>
              <w:top w:val="single" w:sz="4" w:space="0" w:color="auto"/>
              <w:left w:val="single" w:sz="4" w:space="0" w:color="auto"/>
              <w:bottom w:val="single" w:sz="4" w:space="0" w:color="auto"/>
              <w:right w:val="single" w:sz="4" w:space="0" w:color="auto"/>
            </w:tcBorders>
            <w:vAlign w:val="bottom"/>
          </w:tcPr>
          <w:p w14:paraId="25DBA45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INF</w:t>
            </w:r>
          </w:p>
        </w:tc>
        <w:tc>
          <w:tcPr>
            <w:tcW w:w="2853" w:type="dxa"/>
            <w:tcBorders>
              <w:top w:val="single" w:sz="4" w:space="0" w:color="auto"/>
              <w:left w:val="single" w:sz="4" w:space="0" w:color="auto"/>
              <w:bottom w:val="single" w:sz="4" w:space="0" w:color="auto"/>
              <w:right w:val="single" w:sz="4" w:space="0" w:color="auto"/>
            </w:tcBorders>
            <w:vAlign w:val="bottom"/>
          </w:tcPr>
          <w:p w14:paraId="763CF40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PKB</w:t>
            </w:r>
          </w:p>
        </w:tc>
      </w:tr>
      <w:tr w:rsidR="004F003C" w:rsidRPr="00401930" w14:paraId="30234A29" w14:textId="77777777">
        <w:tc>
          <w:tcPr>
            <w:tcW w:w="2853" w:type="dxa"/>
            <w:tcBorders>
              <w:top w:val="single" w:sz="4" w:space="0" w:color="auto"/>
              <w:left w:val="single" w:sz="4" w:space="0" w:color="auto"/>
              <w:bottom w:val="single" w:sz="4" w:space="0" w:color="auto"/>
              <w:right w:val="single" w:sz="4" w:space="0" w:color="auto"/>
            </w:tcBorders>
            <w:vAlign w:val="bottom"/>
          </w:tcPr>
          <w:p w14:paraId="02F55FA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dochody z udziału w PIT</w:t>
            </w:r>
          </w:p>
        </w:tc>
        <w:tc>
          <w:tcPr>
            <w:tcW w:w="2853" w:type="dxa"/>
            <w:tcBorders>
              <w:top w:val="single" w:sz="4" w:space="0" w:color="auto"/>
              <w:left w:val="single" w:sz="4" w:space="0" w:color="auto"/>
              <w:bottom w:val="single" w:sz="4" w:space="0" w:color="auto"/>
              <w:right w:val="single" w:sz="4" w:space="0" w:color="auto"/>
            </w:tcBorders>
          </w:tcPr>
          <w:p w14:paraId="1A6281E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501E294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r w:rsidR="004F003C" w:rsidRPr="00401930" w14:paraId="18BD9528" w14:textId="77777777">
        <w:tc>
          <w:tcPr>
            <w:tcW w:w="2853" w:type="dxa"/>
            <w:tcBorders>
              <w:top w:val="single" w:sz="4" w:space="0" w:color="auto"/>
              <w:left w:val="single" w:sz="4" w:space="0" w:color="auto"/>
              <w:bottom w:val="single" w:sz="4" w:space="0" w:color="auto"/>
              <w:right w:val="single" w:sz="4" w:space="0" w:color="auto"/>
            </w:tcBorders>
            <w:vAlign w:val="bottom"/>
          </w:tcPr>
          <w:p w14:paraId="54E0E2E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dochody z udziału w CIT</w:t>
            </w:r>
          </w:p>
        </w:tc>
        <w:tc>
          <w:tcPr>
            <w:tcW w:w="2853" w:type="dxa"/>
            <w:tcBorders>
              <w:top w:val="single" w:sz="4" w:space="0" w:color="auto"/>
              <w:left w:val="single" w:sz="4" w:space="0" w:color="auto"/>
              <w:bottom w:val="single" w:sz="4" w:space="0" w:color="auto"/>
              <w:right w:val="single" w:sz="4" w:space="0" w:color="auto"/>
            </w:tcBorders>
          </w:tcPr>
          <w:p w14:paraId="526DBA3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568DCB5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r w:rsidR="004F003C" w:rsidRPr="00401930" w14:paraId="30833799" w14:textId="77777777">
        <w:tc>
          <w:tcPr>
            <w:tcW w:w="2853" w:type="dxa"/>
            <w:tcBorders>
              <w:top w:val="single" w:sz="4" w:space="0" w:color="auto"/>
              <w:left w:val="single" w:sz="4" w:space="0" w:color="auto"/>
              <w:bottom w:val="single" w:sz="4" w:space="0" w:color="auto"/>
              <w:right w:val="single" w:sz="4" w:space="0" w:color="auto"/>
            </w:tcBorders>
            <w:vAlign w:val="bottom"/>
          </w:tcPr>
          <w:p w14:paraId="3C0FD1E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subwencja ogólna</w:t>
            </w:r>
          </w:p>
        </w:tc>
        <w:tc>
          <w:tcPr>
            <w:tcW w:w="2853" w:type="dxa"/>
            <w:tcBorders>
              <w:top w:val="single" w:sz="4" w:space="0" w:color="auto"/>
              <w:left w:val="single" w:sz="4" w:space="0" w:color="auto"/>
              <w:bottom w:val="single" w:sz="4" w:space="0" w:color="auto"/>
              <w:right w:val="single" w:sz="4" w:space="0" w:color="auto"/>
            </w:tcBorders>
          </w:tcPr>
          <w:p w14:paraId="45F3A75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2F677F1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r w:rsidR="004F003C" w:rsidRPr="00401930" w14:paraId="166EF8BA" w14:textId="77777777">
        <w:tc>
          <w:tcPr>
            <w:tcW w:w="2853" w:type="dxa"/>
            <w:tcBorders>
              <w:top w:val="single" w:sz="4" w:space="0" w:color="auto"/>
              <w:left w:val="single" w:sz="4" w:space="0" w:color="auto"/>
              <w:bottom w:val="single" w:sz="4" w:space="0" w:color="auto"/>
              <w:right w:val="single" w:sz="4" w:space="0" w:color="auto"/>
            </w:tcBorders>
            <w:vAlign w:val="bottom"/>
          </w:tcPr>
          <w:p w14:paraId="34F8C2C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dotacje bieżące</w:t>
            </w:r>
          </w:p>
        </w:tc>
        <w:tc>
          <w:tcPr>
            <w:tcW w:w="2853" w:type="dxa"/>
            <w:tcBorders>
              <w:top w:val="single" w:sz="4" w:space="0" w:color="auto"/>
              <w:left w:val="single" w:sz="4" w:space="0" w:color="auto"/>
              <w:bottom w:val="single" w:sz="4" w:space="0" w:color="auto"/>
              <w:right w:val="single" w:sz="4" w:space="0" w:color="auto"/>
            </w:tcBorders>
          </w:tcPr>
          <w:p w14:paraId="4655DA4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66A3011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r w:rsidR="004F003C" w:rsidRPr="00401930" w14:paraId="6FA5D4E1" w14:textId="77777777">
        <w:tc>
          <w:tcPr>
            <w:tcW w:w="2853" w:type="dxa"/>
            <w:tcBorders>
              <w:top w:val="single" w:sz="4" w:space="0" w:color="auto"/>
              <w:left w:val="single" w:sz="4" w:space="0" w:color="auto"/>
              <w:bottom w:val="single" w:sz="4" w:space="0" w:color="auto"/>
              <w:right w:val="single" w:sz="4" w:space="0" w:color="auto"/>
            </w:tcBorders>
            <w:vAlign w:val="bottom"/>
          </w:tcPr>
          <w:p w14:paraId="3A48B1B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pozostałe, w tym:</w:t>
            </w:r>
          </w:p>
        </w:tc>
        <w:tc>
          <w:tcPr>
            <w:tcW w:w="2853" w:type="dxa"/>
            <w:tcBorders>
              <w:top w:val="single" w:sz="4" w:space="0" w:color="auto"/>
              <w:left w:val="single" w:sz="4" w:space="0" w:color="auto"/>
              <w:bottom w:val="single" w:sz="4" w:space="0" w:color="auto"/>
              <w:right w:val="single" w:sz="4" w:space="0" w:color="auto"/>
            </w:tcBorders>
          </w:tcPr>
          <w:p w14:paraId="11D6918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6F99859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r w:rsidR="004F003C" w:rsidRPr="00401930" w14:paraId="0AB4C1A5" w14:textId="77777777">
        <w:tc>
          <w:tcPr>
            <w:tcW w:w="2853" w:type="dxa"/>
            <w:tcBorders>
              <w:top w:val="single" w:sz="4" w:space="0" w:color="auto"/>
              <w:left w:val="single" w:sz="4" w:space="0" w:color="auto"/>
              <w:bottom w:val="single" w:sz="4" w:space="0" w:color="auto"/>
              <w:right w:val="single" w:sz="4" w:space="0" w:color="auto"/>
            </w:tcBorders>
            <w:vAlign w:val="bottom"/>
          </w:tcPr>
          <w:p w14:paraId="47E4A76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z podatku od nieruchomości</w:t>
            </w:r>
          </w:p>
        </w:tc>
        <w:tc>
          <w:tcPr>
            <w:tcW w:w="2853" w:type="dxa"/>
            <w:tcBorders>
              <w:top w:val="single" w:sz="4" w:space="0" w:color="auto"/>
              <w:left w:val="single" w:sz="4" w:space="0" w:color="auto"/>
              <w:bottom w:val="single" w:sz="4" w:space="0" w:color="auto"/>
              <w:right w:val="single" w:sz="4" w:space="0" w:color="auto"/>
            </w:tcBorders>
          </w:tcPr>
          <w:p w14:paraId="29F741B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853" w:type="dxa"/>
            <w:tcBorders>
              <w:top w:val="single" w:sz="4" w:space="0" w:color="auto"/>
              <w:left w:val="single" w:sz="4" w:space="0" w:color="auto"/>
              <w:bottom w:val="single" w:sz="4" w:space="0" w:color="auto"/>
              <w:right w:val="single" w:sz="4" w:space="0" w:color="auto"/>
            </w:tcBorders>
          </w:tcPr>
          <w:p w14:paraId="0DA193E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r>
    </w:tbl>
    <w:p w14:paraId="5375828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Opracowanie własne.</w:t>
      </w:r>
    </w:p>
    <w:p w14:paraId="5E1E2A1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b/>
          <w:bCs/>
        </w:rPr>
        <w:t>Udział w podatkach centralnych</w:t>
      </w:r>
    </w:p>
    <w:p w14:paraId="4642CB5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Jako że ta grupa dochodów pozostaje w bardzo silnym związku z sytuacją makroekonomiczną kraju, przy szacowaniu dochodów z tytułu udziałów w podatku dochodowym od osób fizycznych (PIT) oraz od osób prawnych (CIT) w latach 2022-2031 wzięto pod uwagę założony wskaźnik PKB.</w:t>
      </w:r>
    </w:p>
    <w:p w14:paraId="0B80A26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b/>
          <w:bCs/>
        </w:rPr>
        <w:t>Subwencje i dotacje na zadania bieżące</w:t>
      </w:r>
    </w:p>
    <w:p w14:paraId="60E3074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Planowaną kwotę subwencji ogólnej oraz dotacji celowych z budżetu państwa (innych niż środki na dofinansowanie realizacji projektów europejskich) na 2022 rok przyjęto w oparciu o informacje przekazane przez Ministra Finansów. W kolejnych latach prognozy założono wzrost kwoty otrzymywanych dotychczas cyklicznych subwencji i dotacji celowych z budżetu państwa w oparciu o prognozowany wskaźnik PKB.</w:t>
      </w:r>
    </w:p>
    <w:p w14:paraId="009C3CE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b/>
          <w:bCs/>
        </w:rPr>
        <w:t>2.2. Dochody majątkowe</w:t>
      </w:r>
    </w:p>
    <w:p w14:paraId="04D8AC7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14:paraId="075DA04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0"/>
          <w:szCs w:val="20"/>
        </w:rPr>
      </w:pPr>
      <w:r w:rsidRPr="00401930">
        <w:rPr>
          <w:rFonts w:ascii="Arial Narrow" w:hAnsi="Arial Narrow" w:cs="Arial"/>
        </w:rPr>
        <w:lastRenderedPageBreak/>
        <w:t xml:space="preserve">W 2022 roku dochody ze sprzedaży majątku zaplanowano na poziomie 29 000,00 zł z tytułu raty za sprzedaż </w:t>
      </w:r>
      <w:proofErr w:type="spellStart"/>
      <w:r w:rsidRPr="00401930">
        <w:rPr>
          <w:rFonts w:ascii="Arial Narrow" w:hAnsi="Arial Narrow" w:cs="Arial"/>
        </w:rPr>
        <w:t>nieruchomosci</w:t>
      </w:r>
      <w:proofErr w:type="spellEnd"/>
      <w:r w:rsidRPr="00401930">
        <w:rPr>
          <w:rFonts w:ascii="Arial Narrow" w:hAnsi="Arial Narrow" w:cs="Arial"/>
        </w:rPr>
        <w:t xml:space="preserve"> w Środzie Śląskiej.</w:t>
      </w:r>
    </w:p>
    <w:p w14:paraId="2DD9E47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3. Wydatki</w:t>
      </w:r>
    </w:p>
    <w:p w14:paraId="1B1DA32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Prognozy wydatków Powiatu Średzki dokonano w podziale na kategorie wydatków bieżących i wydatków majątkowych.</w:t>
      </w:r>
    </w:p>
    <w:p w14:paraId="5B0965B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b/>
          <w:bCs/>
        </w:rPr>
        <w:t>3.1. Wydatki bieżące</w:t>
      </w:r>
    </w:p>
    <w:p w14:paraId="128EEC3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Wydatki bieżące prognozowano w podziale na:</w:t>
      </w:r>
    </w:p>
    <w:p w14:paraId="1008438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wynagrodzenia i składki od nich naliczane;</w:t>
      </w:r>
    </w:p>
    <w:p w14:paraId="2812AA0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2) wydatki na poręczenia i gwarancje;</w:t>
      </w:r>
    </w:p>
    <w:p w14:paraId="6F123D5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3) wydatki związane z obsługą zadłużenia, w tym odsetki i dyskonto;</w:t>
      </w:r>
    </w:p>
    <w:p w14:paraId="29C8082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4) pozostałe wydatki bieżące.</w:t>
      </w:r>
    </w:p>
    <w:p w14:paraId="79EE6A9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Zgodnie z założeniami przyjętymi przy prognozie dochodów, dla wydatków bieżących w roku 2022 przyjęto projekt budżetu. W latach 2023-2031 dokonano indeksacji wydatków na wynagrodzenia i pochodne od wynagrodzeń w oparciu o wagi wskaźników inflacji, PKB i wynagrodzeń.</w:t>
      </w:r>
    </w:p>
    <w:p w14:paraId="4A7CA85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Podobne założenia przyjęto w przypadku prognozowania pozostałych wydatków bieżących. O ile w przypadku wydatków na wynagrodzenia, pochodnych od wynagrodzeń i pozostałych wydatków bieżących możliwość zastosowania indeksacji jest uzasadniona, o tyle wydatki związane z obsługą długu są ściśle uzależnione od postanowień zawartych w umowach kredytowych, pożyczkowych i emisji obligacji.</w:t>
      </w:r>
    </w:p>
    <w:p w14:paraId="2B53823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Tabela 4. Wagi dla danych makroekonomicznych przyjęte do wyliczeń prognozy wydatków bieżących</w:t>
      </w:r>
    </w:p>
    <w:tbl>
      <w:tblPr>
        <w:tblW w:w="0" w:type="auto"/>
        <w:tblInd w:w="10" w:type="dxa"/>
        <w:tblLayout w:type="fixed"/>
        <w:tblCellMar>
          <w:left w:w="10" w:type="dxa"/>
          <w:right w:w="10" w:type="dxa"/>
        </w:tblCellMar>
        <w:tblLook w:val="0000" w:firstRow="0" w:lastRow="0" w:firstColumn="0" w:lastColumn="0" w:noHBand="0" w:noVBand="0"/>
      </w:tblPr>
      <w:tblGrid>
        <w:gridCol w:w="2140"/>
        <w:gridCol w:w="2140"/>
        <w:gridCol w:w="2140"/>
        <w:gridCol w:w="2140"/>
      </w:tblGrid>
      <w:tr w:rsidR="004F003C" w:rsidRPr="00401930" w14:paraId="5B397D4D" w14:textId="77777777">
        <w:tc>
          <w:tcPr>
            <w:tcW w:w="2140" w:type="dxa"/>
            <w:tcBorders>
              <w:top w:val="single" w:sz="4" w:space="0" w:color="auto"/>
              <w:left w:val="single" w:sz="4" w:space="0" w:color="auto"/>
              <w:bottom w:val="single" w:sz="4" w:space="0" w:color="auto"/>
              <w:right w:val="single" w:sz="4" w:space="0" w:color="auto"/>
            </w:tcBorders>
            <w:vAlign w:val="bottom"/>
          </w:tcPr>
          <w:p w14:paraId="3DB6C1E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Wyszczególnienie</w:t>
            </w:r>
          </w:p>
        </w:tc>
        <w:tc>
          <w:tcPr>
            <w:tcW w:w="2140" w:type="dxa"/>
            <w:tcBorders>
              <w:top w:val="single" w:sz="4" w:space="0" w:color="auto"/>
              <w:left w:val="single" w:sz="4" w:space="0" w:color="auto"/>
              <w:bottom w:val="single" w:sz="4" w:space="0" w:color="auto"/>
              <w:right w:val="single" w:sz="4" w:space="0" w:color="auto"/>
            </w:tcBorders>
            <w:vAlign w:val="bottom"/>
          </w:tcPr>
          <w:p w14:paraId="2738CF6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INF</w:t>
            </w:r>
          </w:p>
        </w:tc>
        <w:tc>
          <w:tcPr>
            <w:tcW w:w="2140" w:type="dxa"/>
            <w:tcBorders>
              <w:top w:val="single" w:sz="4" w:space="0" w:color="auto"/>
              <w:left w:val="single" w:sz="4" w:space="0" w:color="auto"/>
              <w:bottom w:val="single" w:sz="4" w:space="0" w:color="auto"/>
              <w:right w:val="single" w:sz="4" w:space="0" w:color="auto"/>
            </w:tcBorders>
            <w:vAlign w:val="bottom"/>
          </w:tcPr>
          <w:p w14:paraId="49793CC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PKB</w:t>
            </w:r>
          </w:p>
        </w:tc>
        <w:tc>
          <w:tcPr>
            <w:tcW w:w="2140" w:type="dxa"/>
            <w:tcBorders>
              <w:top w:val="single" w:sz="4" w:space="0" w:color="auto"/>
              <w:left w:val="single" w:sz="4" w:space="0" w:color="auto"/>
              <w:bottom w:val="single" w:sz="4" w:space="0" w:color="auto"/>
              <w:right w:val="single" w:sz="4" w:space="0" w:color="auto"/>
            </w:tcBorders>
            <w:vAlign w:val="bottom"/>
          </w:tcPr>
          <w:p w14:paraId="4B1E0F3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sz w:val="20"/>
                <w:szCs w:val="20"/>
              </w:rPr>
              <w:t>WYNAGR</w:t>
            </w:r>
          </w:p>
        </w:tc>
      </w:tr>
      <w:tr w:rsidR="004F003C" w:rsidRPr="00401930" w14:paraId="38629AF4" w14:textId="77777777">
        <w:tc>
          <w:tcPr>
            <w:tcW w:w="2140" w:type="dxa"/>
            <w:tcBorders>
              <w:top w:val="single" w:sz="4" w:space="0" w:color="auto"/>
              <w:left w:val="single" w:sz="4" w:space="0" w:color="auto"/>
              <w:bottom w:val="single" w:sz="4" w:space="0" w:color="auto"/>
              <w:right w:val="single" w:sz="4" w:space="0" w:color="auto"/>
            </w:tcBorders>
            <w:vAlign w:val="bottom"/>
          </w:tcPr>
          <w:p w14:paraId="4788DD2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wynagrodzenia i pochodne</w:t>
            </w:r>
          </w:p>
        </w:tc>
        <w:tc>
          <w:tcPr>
            <w:tcW w:w="2140" w:type="dxa"/>
            <w:tcBorders>
              <w:top w:val="single" w:sz="4" w:space="0" w:color="auto"/>
              <w:left w:val="single" w:sz="4" w:space="0" w:color="auto"/>
              <w:bottom w:val="single" w:sz="4" w:space="0" w:color="auto"/>
              <w:right w:val="single" w:sz="4" w:space="0" w:color="auto"/>
            </w:tcBorders>
          </w:tcPr>
          <w:p w14:paraId="6898BD0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14:paraId="4699185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14:paraId="7A4807D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r>
      <w:tr w:rsidR="004F003C" w:rsidRPr="00401930" w14:paraId="1E42CD40" w14:textId="77777777">
        <w:tc>
          <w:tcPr>
            <w:tcW w:w="2140" w:type="dxa"/>
            <w:tcBorders>
              <w:top w:val="single" w:sz="4" w:space="0" w:color="auto"/>
              <w:left w:val="single" w:sz="4" w:space="0" w:color="auto"/>
              <w:bottom w:val="single" w:sz="4" w:space="0" w:color="auto"/>
              <w:right w:val="single" w:sz="4" w:space="0" w:color="auto"/>
            </w:tcBorders>
            <w:vAlign w:val="bottom"/>
          </w:tcPr>
          <w:p w14:paraId="39DF4B3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sz w:val="20"/>
                <w:szCs w:val="20"/>
              </w:rPr>
              <w:t>inne</w:t>
            </w:r>
          </w:p>
        </w:tc>
        <w:tc>
          <w:tcPr>
            <w:tcW w:w="2140" w:type="dxa"/>
            <w:tcBorders>
              <w:top w:val="single" w:sz="4" w:space="0" w:color="auto"/>
              <w:left w:val="single" w:sz="4" w:space="0" w:color="auto"/>
              <w:bottom w:val="single" w:sz="4" w:space="0" w:color="auto"/>
              <w:right w:val="single" w:sz="4" w:space="0" w:color="auto"/>
            </w:tcBorders>
          </w:tcPr>
          <w:p w14:paraId="46568A1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14:paraId="00FCD59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14:paraId="7E9B135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r>
    </w:tbl>
    <w:p w14:paraId="03C8D60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Opracowanie własne.</w:t>
      </w:r>
    </w:p>
    <w:p w14:paraId="4AC6E8B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Wydatki na obsługę długu skalkulowano w oparciu o obowiązujące stawki WIBOR jak również warunki wynikające z zawartych umów (w przypadku zobowiązań historycznych). Dodatkowo, w prognozie WPF uwzględniono również koszty obsługi zobowiązania planowanego do zaciągnięcia.</w:t>
      </w:r>
    </w:p>
    <w:p w14:paraId="4BD9793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b/>
          <w:bCs/>
        </w:rPr>
        <w:t>3.2. Wydatki majątkowe</w:t>
      </w:r>
    </w:p>
    <w:p w14:paraId="710CCFB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Wydatki majątkowe obejmują przede wszystkim przedsięwzięcia inwestycyjne, które ujęto w załączniku nr 2 do Wieloletniej Prognozy Finansowej Powiatu Średzki na lata 2022-2025. W kolejnych latach wydatki majątkowe zostały zaplanowane tak, aby pokryły pozostałą po spłacie zobowiązań część tzw. wolnych środków.</w:t>
      </w:r>
    </w:p>
    <w:p w14:paraId="1389359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Oprócz przedsięwzięć przewidzianych w WPF zaplanowano niezbędne wydatki, takie jak: dotacje celowe dla JST wynikające z ustawy o ochronie gruntów rolnych i leśnych, wydatki na pozyskanie gruntów pod inwestycje drogowe itp.</w:t>
      </w:r>
    </w:p>
    <w:p w14:paraId="11D9857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4. Wynik budżetu</w:t>
      </w:r>
    </w:p>
    <w:p w14:paraId="60E14AF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 xml:space="preserve">Wynik budżetu w prognozowanym okresie jest ściśle powiązany z przyjętymi założeniami do prognozy dochodów i wydatków. Fakt prognozowania w oparciu o dane makroekonomiczne o niewielkiej zmienności </w:t>
      </w:r>
      <w:r w:rsidRPr="00401930">
        <w:rPr>
          <w:rFonts w:ascii="Arial Narrow" w:hAnsi="Arial Narrow" w:cs="Arial"/>
        </w:rPr>
        <w:lastRenderedPageBreak/>
        <w:t>powoduje zrównoważony i stabilny wzrost dochodów oraz wydatków bieżących, któremu można przypisać cechy statystyczne. W całym prognozowanym okresie utrzymana została relacja z art. 242 (brak deficytu bieżącego). Ponadto wynik finansowy budżetu został sprowadzony do 0 w całym badanym okresie.</w:t>
      </w:r>
    </w:p>
    <w:p w14:paraId="3E05DCC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Tabela 5. Wynik budżetu Powiatu Średzki</w:t>
      </w:r>
    </w:p>
    <w:tbl>
      <w:tblPr>
        <w:tblW w:w="0" w:type="auto"/>
        <w:tblInd w:w="10"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4F003C" w:rsidRPr="00401930" w14:paraId="04F1162E" w14:textId="77777777">
        <w:tc>
          <w:tcPr>
            <w:tcW w:w="1712" w:type="dxa"/>
            <w:tcBorders>
              <w:top w:val="single" w:sz="4" w:space="0" w:color="auto"/>
              <w:left w:val="single" w:sz="4" w:space="0" w:color="auto"/>
              <w:bottom w:val="single" w:sz="4" w:space="0" w:color="auto"/>
              <w:right w:val="single" w:sz="4" w:space="0" w:color="auto"/>
            </w:tcBorders>
          </w:tcPr>
          <w:p w14:paraId="01F4234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14:paraId="0DFA11D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vAlign w:val="bottom"/>
          </w:tcPr>
          <w:p w14:paraId="4D8C388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2023</w:t>
            </w:r>
          </w:p>
        </w:tc>
        <w:tc>
          <w:tcPr>
            <w:tcW w:w="1712" w:type="dxa"/>
            <w:tcBorders>
              <w:top w:val="single" w:sz="4" w:space="0" w:color="auto"/>
              <w:left w:val="single" w:sz="4" w:space="0" w:color="auto"/>
              <w:bottom w:val="single" w:sz="4" w:space="0" w:color="auto"/>
              <w:right w:val="single" w:sz="4" w:space="0" w:color="auto"/>
            </w:tcBorders>
            <w:vAlign w:val="bottom"/>
          </w:tcPr>
          <w:p w14:paraId="1761A3C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vAlign w:val="bottom"/>
          </w:tcPr>
          <w:p w14:paraId="17D5ECF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2025</w:t>
            </w:r>
          </w:p>
        </w:tc>
      </w:tr>
      <w:tr w:rsidR="004F003C" w:rsidRPr="00401930" w14:paraId="50BEE85D" w14:textId="77777777">
        <w:tc>
          <w:tcPr>
            <w:tcW w:w="1712" w:type="dxa"/>
            <w:tcBorders>
              <w:top w:val="single" w:sz="4" w:space="0" w:color="auto"/>
              <w:left w:val="single" w:sz="4" w:space="0" w:color="auto"/>
              <w:bottom w:val="single" w:sz="4" w:space="0" w:color="auto"/>
              <w:right w:val="single" w:sz="4" w:space="0" w:color="auto"/>
            </w:tcBorders>
          </w:tcPr>
          <w:p w14:paraId="2FEC90A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14:paraId="2175CAA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58 213 400,00</w:t>
            </w:r>
          </w:p>
        </w:tc>
        <w:tc>
          <w:tcPr>
            <w:tcW w:w="1712" w:type="dxa"/>
            <w:tcBorders>
              <w:top w:val="single" w:sz="4" w:space="0" w:color="auto"/>
              <w:left w:val="single" w:sz="4" w:space="0" w:color="auto"/>
              <w:bottom w:val="single" w:sz="4" w:space="0" w:color="auto"/>
              <w:right w:val="single" w:sz="4" w:space="0" w:color="auto"/>
            </w:tcBorders>
          </w:tcPr>
          <w:p w14:paraId="3EED4CA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55 308 346,00</w:t>
            </w:r>
          </w:p>
        </w:tc>
        <w:tc>
          <w:tcPr>
            <w:tcW w:w="1712" w:type="dxa"/>
            <w:tcBorders>
              <w:top w:val="single" w:sz="4" w:space="0" w:color="auto"/>
              <w:left w:val="single" w:sz="4" w:space="0" w:color="auto"/>
              <w:bottom w:val="single" w:sz="4" w:space="0" w:color="auto"/>
              <w:right w:val="single" w:sz="4" w:space="0" w:color="auto"/>
            </w:tcBorders>
          </w:tcPr>
          <w:p w14:paraId="30A27B8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53 707 637,00</w:t>
            </w:r>
          </w:p>
        </w:tc>
        <w:tc>
          <w:tcPr>
            <w:tcW w:w="1712" w:type="dxa"/>
            <w:tcBorders>
              <w:top w:val="single" w:sz="4" w:space="0" w:color="auto"/>
              <w:left w:val="single" w:sz="4" w:space="0" w:color="auto"/>
              <w:bottom w:val="single" w:sz="4" w:space="0" w:color="auto"/>
              <w:right w:val="single" w:sz="4" w:space="0" w:color="auto"/>
            </w:tcBorders>
          </w:tcPr>
          <w:p w14:paraId="6469FA9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55 569 905,00</w:t>
            </w:r>
          </w:p>
        </w:tc>
      </w:tr>
      <w:tr w:rsidR="004F003C" w:rsidRPr="00401930" w14:paraId="67C316E2" w14:textId="77777777">
        <w:tc>
          <w:tcPr>
            <w:tcW w:w="1712" w:type="dxa"/>
            <w:tcBorders>
              <w:top w:val="single" w:sz="4" w:space="0" w:color="auto"/>
              <w:left w:val="single" w:sz="4" w:space="0" w:color="auto"/>
              <w:bottom w:val="single" w:sz="4" w:space="0" w:color="auto"/>
              <w:right w:val="single" w:sz="4" w:space="0" w:color="auto"/>
            </w:tcBorders>
          </w:tcPr>
          <w:p w14:paraId="46E5278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14:paraId="6029530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69 913 400,00</w:t>
            </w:r>
          </w:p>
        </w:tc>
        <w:tc>
          <w:tcPr>
            <w:tcW w:w="1712" w:type="dxa"/>
            <w:tcBorders>
              <w:top w:val="single" w:sz="4" w:space="0" w:color="auto"/>
              <w:left w:val="single" w:sz="4" w:space="0" w:color="auto"/>
              <w:bottom w:val="single" w:sz="4" w:space="0" w:color="auto"/>
              <w:right w:val="single" w:sz="4" w:space="0" w:color="auto"/>
            </w:tcBorders>
          </w:tcPr>
          <w:p w14:paraId="2C634B9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53 308 346,00</w:t>
            </w:r>
          </w:p>
        </w:tc>
        <w:tc>
          <w:tcPr>
            <w:tcW w:w="1712" w:type="dxa"/>
            <w:tcBorders>
              <w:top w:val="single" w:sz="4" w:space="0" w:color="auto"/>
              <w:left w:val="single" w:sz="4" w:space="0" w:color="auto"/>
              <w:bottom w:val="single" w:sz="4" w:space="0" w:color="auto"/>
              <w:right w:val="single" w:sz="4" w:space="0" w:color="auto"/>
            </w:tcBorders>
          </w:tcPr>
          <w:p w14:paraId="78570EE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51 792 637,00</w:t>
            </w:r>
          </w:p>
        </w:tc>
        <w:tc>
          <w:tcPr>
            <w:tcW w:w="1712" w:type="dxa"/>
            <w:tcBorders>
              <w:top w:val="single" w:sz="4" w:space="0" w:color="auto"/>
              <w:left w:val="single" w:sz="4" w:space="0" w:color="auto"/>
              <w:bottom w:val="single" w:sz="4" w:space="0" w:color="auto"/>
              <w:right w:val="single" w:sz="4" w:space="0" w:color="auto"/>
            </w:tcBorders>
          </w:tcPr>
          <w:p w14:paraId="3EE4BA1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53 569 905,00</w:t>
            </w:r>
          </w:p>
        </w:tc>
      </w:tr>
      <w:tr w:rsidR="004F003C" w:rsidRPr="00401930" w14:paraId="56D9C045" w14:textId="77777777">
        <w:tc>
          <w:tcPr>
            <w:tcW w:w="1712" w:type="dxa"/>
            <w:tcBorders>
              <w:top w:val="single" w:sz="4" w:space="0" w:color="auto"/>
              <w:left w:val="single" w:sz="4" w:space="0" w:color="auto"/>
              <w:bottom w:val="single" w:sz="4" w:space="0" w:color="auto"/>
              <w:right w:val="single" w:sz="4" w:space="0" w:color="auto"/>
            </w:tcBorders>
          </w:tcPr>
          <w:p w14:paraId="4251CDD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14:paraId="5752A6F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-11 700 000,00</w:t>
            </w:r>
          </w:p>
        </w:tc>
        <w:tc>
          <w:tcPr>
            <w:tcW w:w="1712" w:type="dxa"/>
            <w:tcBorders>
              <w:top w:val="single" w:sz="4" w:space="0" w:color="auto"/>
              <w:left w:val="single" w:sz="4" w:space="0" w:color="auto"/>
              <w:bottom w:val="single" w:sz="4" w:space="0" w:color="auto"/>
              <w:right w:val="single" w:sz="4" w:space="0" w:color="auto"/>
            </w:tcBorders>
          </w:tcPr>
          <w:p w14:paraId="18DC473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55A501F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1 915 000,00</w:t>
            </w:r>
          </w:p>
        </w:tc>
        <w:tc>
          <w:tcPr>
            <w:tcW w:w="1712" w:type="dxa"/>
            <w:tcBorders>
              <w:top w:val="single" w:sz="4" w:space="0" w:color="auto"/>
              <w:left w:val="single" w:sz="4" w:space="0" w:color="auto"/>
              <w:bottom w:val="single" w:sz="4" w:space="0" w:color="auto"/>
              <w:right w:val="single" w:sz="4" w:space="0" w:color="auto"/>
            </w:tcBorders>
          </w:tcPr>
          <w:p w14:paraId="364A2E2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r>
      <w:tr w:rsidR="004F003C" w:rsidRPr="00401930" w14:paraId="4D625698" w14:textId="77777777">
        <w:tc>
          <w:tcPr>
            <w:tcW w:w="1712" w:type="dxa"/>
            <w:tcBorders>
              <w:top w:val="single" w:sz="4" w:space="0" w:color="auto"/>
              <w:left w:val="single" w:sz="4" w:space="0" w:color="auto"/>
              <w:bottom w:val="single" w:sz="4" w:space="0" w:color="auto"/>
              <w:right w:val="single" w:sz="4" w:space="0" w:color="auto"/>
            </w:tcBorders>
          </w:tcPr>
          <w:p w14:paraId="7AB20E0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14:paraId="1BD1F3A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vAlign w:val="bottom"/>
          </w:tcPr>
          <w:p w14:paraId="607CE29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2027</w:t>
            </w:r>
          </w:p>
        </w:tc>
        <w:tc>
          <w:tcPr>
            <w:tcW w:w="1712" w:type="dxa"/>
            <w:tcBorders>
              <w:top w:val="single" w:sz="4" w:space="0" w:color="auto"/>
              <w:left w:val="single" w:sz="4" w:space="0" w:color="auto"/>
              <w:bottom w:val="single" w:sz="4" w:space="0" w:color="auto"/>
              <w:right w:val="single" w:sz="4" w:space="0" w:color="auto"/>
            </w:tcBorders>
            <w:vAlign w:val="bottom"/>
          </w:tcPr>
          <w:p w14:paraId="320CEEE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2028</w:t>
            </w:r>
          </w:p>
        </w:tc>
        <w:tc>
          <w:tcPr>
            <w:tcW w:w="1712" w:type="dxa"/>
            <w:tcBorders>
              <w:top w:val="single" w:sz="4" w:space="0" w:color="auto"/>
              <w:left w:val="single" w:sz="4" w:space="0" w:color="auto"/>
              <w:bottom w:val="single" w:sz="4" w:space="0" w:color="auto"/>
              <w:right w:val="single" w:sz="4" w:space="0" w:color="auto"/>
            </w:tcBorders>
            <w:vAlign w:val="bottom"/>
          </w:tcPr>
          <w:p w14:paraId="3535008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2029</w:t>
            </w:r>
          </w:p>
        </w:tc>
      </w:tr>
      <w:tr w:rsidR="004F003C" w:rsidRPr="00401930" w14:paraId="02DEF9C7" w14:textId="77777777">
        <w:tc>
          <w:tcPr>
            <w:tcW w:w="1712" w:type="dxa"/>
            <w:tcBorders>
              <w:top w:val="single" w:sz="4" w:space="0" w:color="auto"/>
              <w:left w:val="single" w:sz="4" w:space="0" w:color="auto"/>
              <w:bottom w:val="single" w:sz="4" w:space="0" w:color="auto"/>
              <w:right w:val="single" w:sz="4" w:space="0" w:color="auto"/>
            </w:tcBorders>
          </w:tcPr>
          <w:p w14:paraId="50A0E25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14:paraId="47188E6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57 497 351,00</w:t>
            </w:r>
          </w:p>
        </w:tc>
        <w:tc>
          <w:tcPr>
            <w:tcW w:w="1712" w:type="dxa"/>
            <w:tcBorders>
              <w:top w:val="single" w:sz="4" w:space="0" w:color="auto"/>
              <w:left w:val="single" w:sz="4" w:space="0" w:color="auto"/>
              <w:bottom w:val="single" w:sz="4" w:space="0" w:color="auto"/>
              <w:right w:val="single" w:sz="4" w:space="0" w:color="auto"/>
            </w:tcBorders>
          </w:tcPr>
          <w:p w14:paraId="141CF5D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59 435 260,00</w:t>
            </w:r>
          </w:p>
        </w:tc>
        <w:tc>
          <w:tcPr>
            <w:tcW w:w="1712" w:type="dxa"/>
            <w:tcBorders>
              <w:top w:val="single" w:sz="4" w:space="0" w:color="auto"/>
              <w:left w:val="single" w:sz="4" w:space="0" w:color="auto"/>
              <w:bottom w:val="single" w:sz="4" w:space="0" w:color="auto"/>
              <w:right w:val="single" w:sz="4" w:space="0" w:color="auto"/>
            </w:tcBorders>
          </w:tcPr>
          <w:p w14:paraId="361017D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61 380 124,00</w:t>
            </w:r>
          </w:p>
        </w:tc>
        <w:tc>
          <w:tcPr>
            <w:tcW w:w="1712" w:type="dxa"/>
            <w:tcBorders>
              <w:top w:val="single" w:sz="4" w:space="0" w:color="auto"/>
              <w:left w:val="single" w:sz="4" w:space="0" w:color="auto"/>
              <w:bottom w:val="single" w:sz="4" w:space="0" w:color="auto"/>
              <w:right w:val="single" w:sz="4" w:space="0" w:color="auto"/>
            </w:tcBorders>
          </w:tcPr>
          <w:p w14:paraId="226E772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63 267 408,00</w:t>
            </w:r>
          </w:p>
        </w:tc>
      </w:tr>
      <w:tr w:rsidR="004F003C" w:rsidRPr="00401930" w14:paraId="62EF1974" w14:textId="77777777">
        <w:tc>
          <w:tcPr>
            <w:tcW w:w="1712" w:type="dxa"/>
            <w:tcBorders>
              <w:top w:val="single" w:sz="4" w:space="0" w:color="auto"/>
              <w:left w:val="single" w:sz="4" w:space="0" w:color="auto"/>
              <w:bottom w:val="single" w:sz="4" w:space="0" w:color="auto"/>
              <w:right w:val="single" w:sz="4" w:space="0" w:color="auto"/>
            </w:tcBorders>
          </w:tcPr>
          <w:p w14:paraId="3F21078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14:paraId="7129D34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55 497 351,00</w:t>
            </w:r>
          </w:p>
        </w:tc>
        <w:tc>
          <w:tcPr>
            <w:tcW w:w="1712" w:type="dxa"/>
            <w:tcBorders>
              <w:top w:val="single" w:sz="4" w:space="0" w:color="auto"/>
              <w:left w:val="single" w:sz="4" w:space="0" w:color="auto"/>
              <w:bottom w:val="single" w:sz="4" w:space="0" w:color="auto"/>
              <w:right w:val="single" w:sz="4" w:space="0" w:color="auto"/>
            </w:tcBorders>
          </w:tcPr>
          <w:p w14:paraId="6C9A4AF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57 435 260,00</w:t>
            </w:r>
          </w:p>
        </w:tc>
        <w:tc>
          <w:tcPr>
            <w:tcW w:w="1712" w:type="dxa"/>
            <w:tcBorders>
              <w:top w:val="single" w:sz="4" w:space="0" w:color="auto"/>
              <w:left w:val="single" w:sz="4" w:space="0" w:color="auto"/>
              <w:bottom w:val="single" w:sz="4" w:space="0" w:color="auto"/>
              <w:right w:val="single" w:sz="4" w:space="0" w:color="auto"/>
            </w:tcBorders>
          </w:tcPr>
          <w:p w14:paraId="763AC45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59 880 124,00</w:t>
            </w:r>
          </w:p>
        </w:tc>
        <w:tc>
          <w:tcPr>
            <w:tcW w:w="1712" w:type="dxa"/>
            <w:tcBorders>
              <w:top w:val="single" w:sz="4" w:space="0" w:color="auto"/>
              <w:left w:val="single" w:sz="4" w:space="0" w:color="auto"/>
              <w:bottom w:val="single" w:sz="4" w:space="0" w:color="auto"/>
              <w:right w:val="single" w:sz="4" w:space="0" w:color="auto"/>
            </w:tcBorders>
          </w:tcPr>
          <w:p w14:paraId="478C0D8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61 767 408,00</w:t>
            </w:r>
          </w:p>
        </w:tc>
      </w:tr>
      <w:tr w:rsidR="004F003C" w:rsidRPr="00401930" w14:paraId="7FC04F61" w14:textId="77777777">
        <w:tc>
          <w:tcPr>
            <w:tcW w:w="1712" w:type="dxa"/>
            <w:tcBorders>
              <w:top w:val="single" w:sz="4" w:space="0" w:color="auto"/>
              <w:left w:val="single" w:sz="4" w:space="0" w:color="auto"/>
              <w:bottom w:val="single" w:sz="4" w:space="0" w:color="auto"/>
              <w:right w:val="single" w:sz="4" w:space="0" w:color="auto"/>
            </w:tcBorders>
          </w:tcPr>
          <w:p w14:paraId="09B0603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14:paraId="4E67049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12868C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64781A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6046308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r>
      <w:tr w:rsidR="004F003C" w:rsidRPr="00401930" w14:paraId="4A925708" w14:textId="77777777">
        <w:tc>
          <w:tcPr>
            <w:tcW w:w="1712" w:type="dxa"/>
            <w:tcBorders>
              <w:top w:val="single" w:sz="4" w:space="0" w:color="auto"/>
              <w:left w:val="single" w:sz="4" w:space="0" w:color="auto"/>
              <w:bottom w:val="single" w:sz="4" w:space="0" w:color="auto"/>
              <w:right w:val="single" w:sz="4" w:space="0" w:color="auto"/>
            </w:tcBorders>
          </w:tcPr>
          <w:p w14:paraId="0FB2401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c>
          <w:tcPr>
            <w:tcW w:w="1712" w:type="dxa"/>
            <w:tcBorders>
              <w:top w:val="single" w:sz="4" w:space="0" w:color="auto"/>
              <w:left w:val="single" w:sz="4" w:space="0" w:color="auto"/>
              <w:bottom w:val="single" w:sz="4" w:space="0" w:color="auto"/>
              <w:right w:val="single" w:sz="4" w:space="0" w:color="auto"/>
            </w:tcBorders>
            <w:vAlign w:val="bottom"/>
          </w:tcPr>
          <w:p w14:paraId="4452666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2030</w:t>
            </w:r>
          </w:p>
        </w:tc>
        <w:tc>
          <w:tcPr>
            <w:tcW w:w="1712" w:type="dxa"/>
            <w:tcBorders>
              <w:top w:val="single" w:sz="4" w:space="0" w:color="auto"/>
              <w:left w:val="single" w:sz="4" w:space="0" w:color="auto"/>
              <w:bottom w:val="single" w:sz="4" w:space="0" w:color="auto"/>
              <w:right w:val="single" w:sz="4" w:space="0" w:color="auto"/>
            </w:tcBorders>
            <w:vAlign w:val="bottom"/>
          </w:tcPr>
          <w:p w14:paraId="282EB33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2031</w:t>
            </w:r>
          </w:p>
        </w:tc>
        <w:tc>
          <w:tcPr>
            <w:tcW w:w="3424" w:type="dxa"/>
            <w:gridSpan w:val="2"/>
            <w:vMerge w:val="restart"/>
            <w:tcBorders>
              <w:top w:val="single" w:sz="4" w:space="0" w:color="auto"/>
              <w:left w:val="single" w:sz="4" w:space="0" w:color="auto"/>
              <w:bottom w:val="nil"/>
              <w:right w:val="single" w:sz="4" w:space="0" w:color="auto"/>
            </w:tcBorders>
          </w:tcPr>
          <w:p w14:paraId="229F0BB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r>
      <w:tr w:rsidR="004F003C" w:rsidRPr="00401930" w14:paraId="7C42E6ED" w14:textId="77777777">
        <w:tc>
          <w:tcPr>
            <w:tcW w:w="1712" w:type="dxa"/>
            <w:tcBorders>
              <w:top w:val="single" w:sz="4" w:space="0" w:color="auto"/>
              <w:left w:val="single" w:sz="4" w:space="0" w:color="auto"/>
              <w:bottom w:val="single" w:sz="4" w:space="0" w:color="auto"/>
              <w:right w:val="single" w:sz="4" w:space="0" w:color="auto"/>
            </w:tcBorders>
          </w:tcPr>
          <w:p w14:paraId="6B21B40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14:paraId="070486D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65 087 663,00</w:t>
            </w:r>
          </w:p>
        </w:tc>
        <w:tc>
          <w:tcPr>
            <w:tcW w:w="1712" w:type="dxa"/>
            <w:tcBorders>
              <w:top w:val="single" w:sz="4" w:space="0" w:color="auto"/>
              <w:left w:val="single" w:sz="4" w:space="0" w:color="auto"/>
              <w:bottom w:val="single" w:sz="4" w:space="0" w:color="auto"/>
              <w:right w:val="single" w:sz="4" w:space="0" w:color="auto"/>
            </w:tcBorders>
          </w:tcPr>
          <w:p w14:paraId="53B61B0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66 896 118,00</w:t>
            </w:r>
          </w:p>
        </w:tc>
        <w:tc>
          <w:tcPr>
            <w:tcW w:w="3424" w:type="dxa"/>
            <w:gridSpan w:val="2"/>
            <w:vMerge/>
            <w:tcBorders>
              <w:top w:val="nil"/>
              <w:left w:val="single" w:sz="4" w:space="0" w:color="auto"/>
              <w:bottom w:val="single" w:sz="4" w:space="0" w:color="auto"/>
              <w:right w:val="single" w:sz="4" w:space="0" w:color="auto"/>
            </w:tcBorders>
          </w:tcPr>
          <w:p w14:paraId="0C38DB54"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1389FCC1" w14:textId="77777777">
        <w:tc>
          <w:tcPr>
            <w:tcW w:w="1712" w:type="dxa"/>
            <w:tcBorders>
              <w:top w:val="single" w:sz="4" w:space="0" w:color="auto"/>
              <w:left w:val="single" w:sz="4" w:space="0" w:color="auto"/>
              <w:bottom w:val="single" w:sz="4" w:space="0" w:color="auto"/>
              <w:right w:val="single" w:sz="4" w:space="0" w:color="auto"/>
            </w:tcBorders>
          </w:tcPr>
          <w:p w14:paraId="2DA201E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14:paraId="3B2F61F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63 587 663,00</w:t>
            </w:r>
          </w:p>
        </w:tc>
        <w:tc>
          <w:tcPr>
            <w:tcW w:w="1712" w:type="dxa"/>
            <w:tcBorders>
              <w:top w:val="single" w:sz="4" w:space="0" w:color="auto"/>
              <w:left w:val="single" w:sz="4" w:space="0" w:color="auto"/>
              <w:bottom w:val="single" w:sz="4" w:space="0" w:color="auto"/>
              <w:right w:val="single" w:sz="4" w:space="0" w:color="auto"/>
            </w:tcBorders>
          </w:tcPr>
          <w:p w14:paraId="23CE2E4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65 396 118,00</w:t>
            </w:r>
          </w:p>
        </w:tc>
        <w:tc>
          <w:tcPr>
            <w:tcW w:w="3424" w:type="dxa"/>
            <w:gridSpan w:val="2"/>
            <w:vMerge/>
            <w:tcBorders>
              <w:top w:val="nil"/>
              <w:left w:val="single" w:sz="4" w:space="0" w:color="auto"/>
              <w:bottom w:val="single" w:sz="4" w:space="0" w:color="auto"/>
              <w:right w:val="single" w:sz="4" w:space="0" w:color="auto"/>
            </w:tcBorders>
          </w:tcPr>
          <w:p w14:paraId="37D222B3"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2C261029" w14:textId="77777777">
        <w:tc>
          <w:tcPr>
            <w:tcW w:w="1712" w:type="dxa"/>
            <w:tcBorders>
              <w:top w:val="single" w:sz="4" w:space="0" w:color="auto"/>
              <w:left w:val="single" w:sz="4" w:space="0" w:color="auto"/>
              <w:bottom w:val="single" w:sz="4" w:space="0" w:color="auto"/>
              <w:right w:val="single" w:sz="4" w:space="0" w:color="auto"/>
            </w:tcBorders>
          </w:tcPr>
          <w:p w14:paraId="2FB235C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14:paraId="62C5FFF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60F8829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3424" w:type="dxa"/>
            <w:gridSpan w:val="2"/>
            <w:vMerge/>
            <w:tcBorders>
              <w:top w:val="nil"/>
              <w:left w:val="single" w:sz="4" w:space="0" w:color="auto"/>
              <w:bottom w:val="nil"/>
              <w:right w:val="single" w:sz="4" w:space="0" w:color="auto"/>
            </w:tcBorders>
            <w:vAlign w:val="center"/>
          </w:tcPr>
          <w:p w14:paraId="38B5A920"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bl>
    <w:p w14:paraId="4B46BF1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Opracowanie własne.</w:t>
      </w:r>
    </w:p>
    <w:p w14:paraId="741D0EF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5. Przychody</w:t>
      </w:r>
    </w:p>
    <w:p w14:paraId="19D5375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 okresie objętym prognozą planuje się pozyskać przychody w roku 2022 na pokrycie planowanego deficytu budżetowego.</w:t>
      </w:r>
    </w:p>
    <w:p w14:paraId="23B8AAE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W okresie objętym prognozą planuje się zaciągnąć nowe zobowiązanie.</w:t>
      </w:r>
    </w:p>
    <w:p w14:paraId="7E80E60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6. Rozchody</w:t>
      </w:r>
    </w:p>
    <w:p w14:paraId="3206C99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Na dzień 31.12.2021 kwota zadłużenia, wpływająca na kształtowanie się wskaźnika faktycznej obsługi zadłużenia, wynikająca z zaciągniętych kredytów, pożyczek i wyemitowanych obligacji wynosi 11 915 000,00 zł, a jego spłata planowana jest do roku 2029. oprócz tego w projekcie spłat zaplanowano kwotę 4 000 000 zł , która zostanie wyemitowana w roku 2022 i spłacona do roku 2031.</w:t>
      </w:r>
    </w:p>
    <w:p w14:paraId="4971186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Tabela 6. Spłata zaciągniętych i planowanych zobowiązań Powiatu Średzki</w:t>
      </w:r>
    </w:p>
    <w:tbl>
      <w:tblPr>
        <w:tblW w:w="0" w:type="auto"/>
        <w:tblInd w:w="10"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4F003C" w:rsidRPr="00401930" w14:paraId="463BF26A" w14:textId="77777777">
        <w:tc>
          <w:tcPr>
            <w:tcW w:w="1712" w:type="dxa"/>
            <w:tcBorders>
              <w:top w:val="single" w:sz="4" w:space="0" w:color="auto"/>
              <w:left w:val="single" w:sz="4" w:space="0" w:color="auto"/>
              <w:bottom w:val="single" w:sz="4" w:space="0" w:color="auto"/>
              <w:right w:val="single" w:sz="4" w:space="0" w:color="auto"/>
            </w:tcBorders>
          </w:tcPr>
          <w:p w14:paraId="12C1D9C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vAlign w:val="bottom"/>
          </w:tcPr>
          <w:p w14:paraId="31CC36C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vAlign w:val="bottom"/>
          </w:tcPr>
          <w:p w14:paraId="025F475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2023</w:t>
            </w:r>
          </w:p>
        </w:tc>
        <w:tc>
          <w:tcPr>
            <w:tcW w:w="1712" w:type="dxa"/>
            <w:tcBorders>
              <w:top w:val="single" w:sz="4" w:space="0" w:color="auto"/>
              <w:left w:val="single" w:sz="4" w:space="0" w:color="auto"/>
              <w:bottom w:val="single" w:sz="4" w:space="0" w:color="auto"/>
              <w:right w:val="single" w:sz="4" w:space="0" w:color="auto"/>
            </w:tcBorders>
            <w:vAlign w:val="bottom"/>
          </w:tcPr>
          <w:p w14:paraId="1C3FB70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vAlign w:val="bottom"/>
          </w:tcPr>
          <w:p w14:paraId="535D881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2025</w:t>
            </w:r>
          </w:p>
        </w:tc>
      </w:tr>
      <w:tr w:rsidR="004F003C" w:rsidRPr="00401930" w14:paraId="1531111C" w14:textId="77777777">
        <w:tc>
          <w:tcPr>
            <w:tcW w:w="1712" w:type="dxa"/>
            <w:tcBorders>
              <w:top w:val="single" w:sz="4" w:space="0" w:color="auto"/>
              <w:left w:val="single" w:sz="4" w:space="0" w:color="auto"/>
              <w:bottom w:val="single" w:sz="4" w:space="0" w:color="auto"/>
              <w:right w:val="single" w:sz="4" w:space="0" w:color="auto"/>
            </w:tcBorders>
          </w:tcPr>
          <w:p w14:paraId="04CFAE9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tcPr>
          <w:p w14:paraId="2E69A7C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26565DB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5A5679A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1 915 000,00</w:t>
            </w:r>
          </w:p>
        </w:tc>
        <w:tc>
          <w:tcPr>
            <w:tcW w:w="1712" w:type="dxa"/>
            <w:tcBorders>
              <w:top w:val="single" w:sz="4" w:space="0" w:color="auto"/>
              <w:left w:val="single" w:sz="4" w:space="0" w:color="auto"/>
              <w:bottom w:val="single" w:sz="4" w:space="0" w:color="auto"/>
              <w:right w:val="single" w:sz="4" w:space="0" w:color="auto"/>
            </w:tcBorders>
          </w:tcPr>
          <w:p w14:paraId="428576F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r>
      <w:tr w:rsidR="004F003C" w:rsidRPr="00401930" w14:paraId="293F2654" w14:textId="77777777">
        <w:tc>
          <w:tcPr>
            <w:tcW w:w="1712" w:type="dxa"/>
            <w:tcBorders>
              <w:top w:val="single" w:sz="4" w:space="0" w:color="auto"/>
              <w:left w:val="single" w:sz="4" w:space="0" w:color="auto"/>
              <w:bottom w:val="single" w:sz="4" w:space="0" w:color="auto"/>
              <w:right w:val="single" w:sz="4" w:space="0" w:color="auto"/>
            </w:tcBorders>
          </w:tcPr>
          <w:p w14:paraId="166A27E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tcPr>
          <w:p w14:paraId="018A974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3CD9382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744C426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2C9D4A7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r>
      <w:tr w:rsidR="004F003C" w:rsidRPr="00401930" w14:paraId="7BEB56E2" w14:textId="77777777">
        <w:tc>
          <w:tcPr>
            <w:tcW w:w="1712" w:type="dxa"/>
            <w:tcBorders>
              <w:top w:val="single" w:sz="4" w:space="0" w:color="auto"/>
              <w:left w:val="single" w:sz="4" w:space="0" w:color="auto"/>
              <w:bottom w:val="single" w:sz="4" w:space="0" w:color="auto"/>
              <w:right w:val="single" w:sz="4" w:space="0" w:color="auto"/>
            </w:tcBorders>
          </w:tcPr>
          <w:p w14:paraId="76AE2F9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tcPr>
          <w:p w14:paraId="1364B43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196234F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795B34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1 915 000,00</w:t>
            </w:r>
          </w:p>
        </w:tc>
        <w:tc>
          <w:tcPr>
            <w:tcW w:w="1712" w:type="dxa"/>
            <w:tcBorders>
              <w:top w:val="single" w:sz="4" w:space="0" w:color="auto"/>
              <w:left w:val="single" w:sz="4" w:space="0" w:color="auto"/>
              <w:bottom w:val="single" w:sz="4" w:space="0" w:color="auto"/>
              <w:right w:val="single" w:sz="4" w:space="0" w:color="auto"/>
            </w:tcBorders>
          </w:tcPr>
          <w:p w14:paraId="750C823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r>
      <w:tr w:rsidR="004F003C" w:rsidRPr="00401930" w14:paraId="13733DA9" w14:textId="77777777">
        <w:tc>
          <w:tcPr>
            <w:tcW w:w="1712" w:type="dxa"/>
            <w:tcBorders>
              <w:top w:val="single" w:sz="4" w:space="0" w:color="auto"/>
              <w:left w:val="single" w:sz="4" w:space="0" w:color="auto"/>
              <w:bottom w:val="single" w:sz="4" w:space="0" w:color="auto"/>
              <w:right w:val="single" w:sz="4" w:space="0" w:color="auto"/>
            </w:tcBorders>
          </w:tcPr>
          <w:p w14:paraId="0E71083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vAlign w:val="bottom"/>
          </w:tcPr>
          <w:p w14:paraId="215550B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vAlign w:val="bottom"/>
          </w:tcPr>
          <w:p w14:paraId="6107614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2027</w:t>
            </w:r>
          </w:p>
        </w:tc>
        <w:tc>
          <w:tcPr>
            <w:tcW w:w="1712" w:type="dxa"/>
            <w:tcBorders>
              <w:top w:val="single" w:sz="4" w:space="0" w:color="auto"/>
              <w:left w:val="single" w:sz="4" w:space="0" w:color="auto"/>
              <w:bottom w:val="single" w:sz="4" w:space="0" w:color="auto"/>
              <w:right w:val="single" w:sz="4" w:space="0" w:color="auto"/>
            </w:tcBorders>
            <w:vAlign w:val="bottom"/>
          </w:tcPr>
          <w:p w14:paraId="732C2CA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2028</w:t>
            </w:r>
          </w:p>
        </w:tc>
        <w:tc>
          <w:tcPr>
            <w:tcW w:w="1712" w:type="dxa"/>
            <w:tcBorders>
              <w:top w:val="single" w:sz="4" w:space="0" w:color="auto"/>
              <w:left w:val="single" w:sz="4" w:space="0" w:color="auto"/>
              <w:bottom w:val="single" w:sz="4" w:space="0" w:color="auto"/>
              <w:right w:val="single" w:sz="4" w:space="0" w:color="auto"/>
            </w:tcBorders>
            <w:vAlign w:val="bottom"/>
          </w:tcPr>
          <w:p w14:paraId="00BAA5B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2029</w:t>
            </w:r>
          </w:p>
        </w:tc>
      </w:tr>
      <w:tr w:rsidR="004F003C" w:rsidRPr="00401930" w14:paraId="55BB57D8" w14:textId="77777777">
        <w:tc>
          <w:tcPr>
            <w:tcW w:w="1712" w:type="dxa"/>
            <w:tcBorders>
              <w:top w:val="single" w:sz="4" w:space="0" w:color="auto"/>
              <w:left w:val="single" w:sz="4" w:space="0" w:color="auto"/>
              <w:bottom w:val="single" w:sz="4" w:space="0" w:color="auto"/>
              <w:right w:val="single" w:sz="4" w:space="0" w:color="auto"/>
            </w:tcBorders>
          </w:tcPr>
          <w:p w14:paraId="4711456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tcPr>
          <w:p w14:paraId="7C9F561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07B5B8C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17E3B4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42B5DBB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500 000,00</w:t>
            </w:r>
          </w:p>
        </w:tc>
      </w:tr>
      <w:tr w:rsidR="004F003C" w:rsidRPr="00401930" w14:paraId="0B320A52" w14:textId="77777777">
        <w:tc>
          <w:tcPr>
            <w:tcW w:w="1712" w:type="dxa"/>
            <w:tcBorders>
              <w:top w:val="single" w:sz="4" w:space="0" w:color="auto"/>
              <w:left w:val="single" w:sz="4" w:space="0" w:color="auto"/>
              <w:bottom w:val="single" w:sz="4" w:space="0" w:color="auto"/>
              <w:right w:val="single" w:sz="4" w:space="0" w:color="auto"/>
            </w:tcBorders>
          </w:tcPr>
          <w:p w14:paraId="0F25DB2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tcPr>
          <w:p w14:paraId="3A5621C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155B376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6769F96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6792F0F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1 000 000,00</w:t>
            </w:r>
          </w:p>
        </w:tc>
      </w:tr>
      <w:tr w:rsidR="004F003C" w:rsidRPr="00401930" w14:paraId="1F3AE516" w14:textId="77777777">
        <w:tc>
          <w:tcPr>
            <w:tcW w:w="1712" w:type="dxa"/>
            <w:tcBorders>
              <w:top w:val="single" w:sz="4" w:space="0" w:color="auto"/>
              <w:left w:val="single" w:sz="4" w:space="0" w:color="auto"/>
              <w:bottom w:val="single" w:sz="4" w:space="0" w:color="auto"/>
              <w:right w:val="single" w:sz="4" w:space="0" w:color="auto"/>
            </w:tcBorders>
          </w:tcPr>
          <w:p w14:paraId="19C2AB2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tcPr>
          <w:p w14:paraId="5C2DD0D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4B091E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2 000 000,00</w:t>
            </w:r>
          </w:p>
        </w:tc>
        <w:tc>
          <w:tcPr>
            <w:tcW w:w="1712" w:type="dxa"/>
            <w:tcBorders>
              <w:top w:val="single" w:sz="4" w:space="0" w:color="auto"/>
              <w:left w:val="single" w:sz="4" w:space="0" w:color="auto"/>
              <w:bottom w:val="single" w:sz="4" w:space="0" w:color="auto"/>
              <w:right w:val="single" w:sz="4" w:space="0" w:color="auto"/>
            </w:tcBorders>
          </w:tcPr>
          <w:p w14:paraId="64D9482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7EB274E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r>
      <w:tr w:rsidR="004F003C" w:rsidRPr="00401930" w14:paraId="36894913" w14:textId="77777777">
        <w:tc>
          <w:tcPr>
            <w:tcW w:w="1712" w:type="dxa"/>
            <w:tcBorders>
              <w:top w:val="single" w:sz="4" w:space="0" w:color="auto"/>
              <w:left w:val="single" w:sz="4" w:space="0" w:color="auto"/>
              <w:bottom w:val="single" w:sz="4" w:space="0" w:color="auto"/>
              <w:right w:val="single" w:sz="4" w:space="0" w:color="auto"/>
            </w:tcBorders>
          </w:tcPr>
          <w:p w14:paraId="31732E8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vAlign w:val="bottom"/>
          </w:tcPr>
          <w:p w14:paraId="2ACC80A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2030</w:t>
            </w:r>
          </w:p>
        </w:tc>
        <w:tc>
          <w:tcPr>
            <w:tcW w:w="1712" w:type="dxa"/>
            <w:tcBorders>
              <w:top w:val="single" w:sz="4" w:space="0" w:color="auto"/>
              <w:left w:val="single" w:sz="4" w:space="0" w:color="auto"/>
              <w:bottom w:val="single" w:sz="4" w:space="0" w:color="auto"/>
              <w:right w:val="single" w:sz="4" w:space="0" w:color="auto"/>
            </w:tcBorders>
            <w:vAlign w:val="bottom"/>
          </w:tcPr>
          <w:p w14:paraId="026F71F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2031</w:t>
            </w:r>
          </w:p>
        </w:tc>
        <w:tc>
          <w:tcPr>
            <w:tcW w:w="3424" w:type="dxa"/>
            <w:gridSpan w:val="2"/>
            <w:vMerge w:val="restart"/>
            <w:tcBorders>
              <w:top w:val="single" w:sz="4" w:space="0" w:color="auto"/>
              <w:left w:val="single" w:sz="4" w:space="0" w:color="auto"/>
              <w:bottom w:val="nil"/>
              <w:right w:val="single" w:sz="4" w:space="0" w:color="auto"/>
            </w:tcBorders>
          </w:tcPr>
          <w:p w14:paraId="0872C8A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r>
      <w:tr w:rsidR="004F003C" w:rsidRPr="00401930" w14:paraId="5BCB0831" w14:textId="77777777">
        <w:tc>
          <w:tcPr>
            <w:tcW w:w="1712" w:type="dxa"/>
            <w:tcBorders>
              <w:top w:val="single" w:sz="4" w:space="0" w:color="auto"/>
              <w:left w:val="single" w:sz="4" w:space="0" w:color="auto"/>
              <w:bottom w:val="single" w:sz="4" w:space="0" w:color="auto"/>
              <w:right w:val="single" w:sz="4" w:space="0" w:color="auto"/>
            </w:tcBorders>
          </w:tcPr>
          <w:p w14:paraId="4BC53F8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tcPr>
          <w:p w14:paraId="6922DC3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1712" w:type="dxa"/>
            <w:tcBorders>
              <w:top w:val="single" w:sz="4" w:space="0" w:color="auto"/>
              <w:left w:val="single" w:sz="4" w:space="0" w:color="auto"/>
              <w:bottom w:val="single" w:sz="4" w:space="0" w:color="auto"/>
              <w:right w:val="single" w:sz="4" w:space="0" w:color="auto"/>
            </w:tcBorders>
          </w:tcPr>
          <w:p w14:paraId="7967BA7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0,00</w:t>
            </w:r>
          </w:p>
        </w:tc>
        <w:tc>
          <w:tcPr>
            <w:tcW w:w="3424" w:type="dxa"/>
            <w:gridSpan w:val="2"/>
            <w:vMerge/>
            <w:tcBorders>
              <w:top w:val="nil"/>
              <w:left w:val="single" w:sz="4" w:space="0" w:color="auto"/>
              <w:bottom w:val="single" w:sz="4" w:space="0" w:color="auto"/>
              <w:right w:val="single" w:sz="4" w:space="0" w:color="auto"/>
            </w:tcBorders>
          </w:tcPr>
          <w:p w14:paraId="1B6A65AB"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7BDA1E28" w14:textId="77777777">
        <w:tc>
          <w:tcPr>
            <w:tcW w:w="1712" w:type="dxa"/>
            <w:tcBorders>
              <w:top w:val="single" w:sz="4" w:space="0" w:color="auto"/>
              <w:left w:val="single" w:sz="4" w:space="0" w:color="auto"/>
              <w:bottom w:val="single" w:sz="4" w:space="0" w:color="auto"/>
              <w:right w:val="single" w:sz="4" w:space="0" w:color="auto"/>
            </w:tcBorders>
          </w:tcPr>
          <w:p w14:paraId="17062D0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tcPr>
          <w:p w14:paraId="62FAF8C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5125E45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3424" w:type="dxa"/>
            <w:gridSpan w:val="2"/>
            <w:vMerge/>
            <w:tcBorders>
              <w:top w:val="nil"/>
              <w:left w:val="single" w:sz="4" w:space="0" w:color="auto"/>
              <w:bottom w:val="single" w:sz="4" w:space="0" w:color="auto"/>
              <w:right w:val="single" w:sz="4" w:space="0" w:color="auto"/>
            </w:tcBorders>
          </w:tcPr>
          <w:p w14:paraId="35B50052"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r w:rsidR="004F003C" w:rsidRPr="00401930" w14:paraId="1D50D2FB" w14:textId="77777777">
        <w:tc>
          <w:tcPr>
            <w:tcW w:w="1712" w:type="dxa"/>
            <w:tcBorders>
              <w:top w:val="single" w:sz="4" w:space="0" w:color="auto"/>
              <w:left w:val="single" w:sz="4" w:space="0" w:color="auto"/>
              <w:bottom w:val="single" w:sz="4" w:space="0" w:color="auto"/>
              <w:right w:val="single" w:sz="4" w:space="0" w:color="auto"/>
            </w:tcBorders>
          </w:tcPr>
          <w:p w14:paraId="79C3D29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tcPr>
          <w:p w14:paraId="6873315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1712" w:type="dxa"/>
            <w:tcBorders>
              <w:top w:val="single" w:sz="4" w:space="0" w:color="auto"/>
              <w:left w:val="single" w:sz="4" w:space="0" w:color="auto"/>
              <w:bottom w:val="single" w:sz="4" w:space="0" w:color="auto"/>
              <w:right w:val="single" w:sz="4" w:space="0" w:color="auto"/>
            </w:tcBorders>
          </w:tcPr>
          <w:p w14:paraId="2638B6E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1 500 000,00</w:t>
            </w:r>
          </w:p>
        </w:tc>
        <w:tc>
          <w:tcPr>
            <w:tcW w:w="3424" w:type="dxa"/>
            <w:gridSpan w:val="2"/>
            <w:vMerge/>
            <w:tcBorders>
              <w:top w:val="nil"/>
              <w:left w:val="single" w:sz="4" w:space="0" w:color="auto"/>
              <w:bottom w:val="nil"/>
              <w:right w:val="single" w:sz="4" w:space="0" w:color="auto"/>
            </w:tcBorders>
            <w:vAlign w:val="center"/>
          </w:tcPr>
          <w:p w14:paraId="68CD0BF6" w14:textId="77777777" w:rsidR="004F003C" w:rsidRPr="00401930" w:rsidRDefault="004F003C" w:rsidP="004F003C">
            <w:pPr>
              <w:widowControl w:val="0"/>
              <w:autoSpaceDE w:val="0"/>
              <w:autoSpaceDN w:val="0"/>
              <w:adjustRightInd w:val="0"/>
              <w:spacing w:after="0" w:line="240" w:lineRule="auto"/>
              <w:rPr>
                <w:rFonts w:ascii="Arial Narrow" w:hAnsi="Arial Narrow" w:cs="Arial"/>
                <w:sz w:val="20"/>
                <w:szCs w:val="20"/>
              </w:rPr>
            </w:pPr>
          </w:p>
        </w:tc>
      </w:tr>
    </w:tbl>
    <w:p w14:paraId="40BAAF4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Opracowanie własne.</w:t>
      </w:r>
    </w:p>
    <w:p w14:paraId="54E2938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24"/>
          <w:szCs w:val="24"/>
        </w:rPr>
      </w:pPr>
      <w:r w:rsidRPr="00401930">
        <w:rPr>
          <w:rFonts w:ascii="Arial Narrow" w:hAnsi="Arial Narrow" w:cs="Arial"/>
          <w:b/>
          <w:bCs/>
          <w:sz w:val="24"/>
          <w:szCs w:val="24"/>
        </w:rPr>
        <w:t>7. Relacja z art. 243 ustawy o finansach publicznych</w:t>
      </w:r>
    </w:p>
    <w:p w14:paraId="1341808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Zgodnie z art. 243 ust. 1 ustawy z dnia 27 sierpnia 2009 r. o finansach publicznych (</w:t>
      </w:r>
      <w:proofErr w:type="spellStart"/>
      <w:r w:rsidRPr="00401930">
        <w:rPr>
          <w:rFonts w:ascii="Arial Narrow" w:hAnsi="Arial Narrow" w:cs="Arial"/>
        </w:rPr>
        <w:t>t.j</w:t>
      </w:r>
      <w:proofErr w:type="spellEnd"/>
      <w:r w:rsidRPr="00401930">
        <w:rPr>
          <w:rFonts w:ascii="Arial Narrow" w:hAnsi="Arial Narrow" w:cs="Arial"/>
        </w:rPr>
        <w:t>. Dz. U. z 2019 r. poz. 869 z </w:t>
      </w:r>
      <w:proofErr w:type="spellStart"/>
      <w:r w:rsidRPr="00401930">
        <w:rPr>
          <w:rFonts w:ascii="Arial Narrow" w:hAnsi="Arial Narrow" w:cs="Arial"/>
        </w:rPr>
        <w:t>późn</w:t>
      </w:r>
      <w:proofErr w:type="spellEnd"/>
      <w:r w:rsidRPr="00401930">
        <w:rPr>
          <w:rFonts w:ascii="Arial Narrow" w:hAnsi="Arial Narrow" w:cs="Arial"/>
        </w:rPr>
        <w:t xml:space="preserve">. zm.) od 1 stycznia 2014 r. obowiązuje indywidualny wskaźnik zadłużenia dla samorządów. Według przepisów roczna wartość spłat zobowiązań i ich obsługi do planowanych dochodów bieżących </w:t>
      </w:r>
      <w:r w:rsidRPr="00401930">
        <w:rPr>
          <w:rFonts w:ascii="Arial Narrow" w:hAnsi="Arial Narrow" w:cs="Arial"/>
        </w:rPr>
        <w:lastRenderedPageBreak/>
        <w:t>pomniejszonych o dotacje i środki przeznaczone na cele bieżące nie może przekroczyć wskaźnika maksymalnej obsługi zadłużenia uwzględniającego wyłączenia wskazane w art. 243 ust. 3, 3a oraz 3b powyższej ustawy.</w:t>
      </w:r>
    </w:p>
    <w:p w14:paraId="52EB70A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14:paraId="2D4DEC2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Natomiast na podstawie art. 15zob ust. 2 ustawy z dnia 2 marca 2020 r. o szczególnych rozwiązaniach związanych z zapobieganiem, przeciwdziałaniem i zwalczaniem COVID-19, innych chorób zakaźnych oraz wywołanych nimi sytuacji kryzysowych, ustalając relację ograniczającą wysokość spłaty długu JST:</w:t>
      </w:r>
    </w:p>
    <w:p w14:paraId="21691EB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na lata 2020-2025 wydatki bieżące budżetu tej jednostki podlegają pomniejszeniu o wydatki bieżące na obsługę długu;</w:t>
      </w:r>
    </w:p>
    <w:p w14:paraId="58CCDD3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2. na rok 2021 i lata kolejne wydatki bieżące budżetu tej jednostki podlegają pomniejszeniu o wydatki bieżące poniesione w 2020 r. w celu realizacji zadań związanych z przeciwdziałaniem COVID-19.</w:t>
      </w:r>
    </w:p>
    <w:p w14:paraId="464FC61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Kształt indywidualnego wskaźnika obsługi zadłużenia został obliczony zgodnie z wytycznymi dla okresów dostosowawczych, tj.:</w:t>
      </w:r>
    </w:p>
    <w:p w14:paraId="7D707B1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Narrow" w:hAnsi="Arial Narrow" w:cs="Arial"/>
        </w:rPr>
      </w:pPr>
      <w:r w:rsidRPr="00401930">
        <w:rPr>
          <w:rFonts w:ascii="Arial Narrow" w:hAnsi="Arial Narrow" w:cs="Arial"/>
        </w:rPr>
        <w:tab/>
        <w:t>1. na lata 2020-2025 w oparciu o art. 9 ust. 1 ustawy z dnia 14 grudnia 2018 r. o zmianie ustawy o finansach publicznych oraz niektórych innych ustaw;</w:t>
      </w:r>
    </w:p>
    <w:p w14:paraId="5F2FD7E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ab/>
        <w:t>2. od roku 2026 w oparciu o art. 9 ust. 2 ustawy z dnia 14 grudnia 2018 r. o zmianie ustawy o finansach publicznych oraz niektórych innych ustaw.</w:t>
      </w:r>
    </w:p>
    <w:p w14:paraId="497BC1E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Ponadto, zgodnie art. 7 pkt 1  Ustawy z dnia 14 października 2021 r. o zmianie ustawy o dochodach jednostek samorządu terytorialnego oraz niektórych innych ustaw, jednostki samorządu terytorialnego do dnia 31 grudnia 2021 r. mogą dokonać wyboru okresu 3-letniego bądź 7-letniego dla ustalania relacji z art. 243 ustawy o finansach publicznych dla lat 2022-2025.</w:t>
      </w:r>
    </w:p>
    <w:p w14:paraId="2BCB22E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Dane historyczne jednoznacznie wskazują, ze dla Powiatu Średzkiego korzystniejszy będzie wybór siedmioletniego okresu.</w:t>
      </w:r>
    </w:p>
    <w:p w14:paraId="2B0692D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w:sz w:val="18"/>
          <w:szCs w:val="18"/>
        </w:rPr>
      </w:pPr>
      <w:r w:rsidRPr="00401930">
        <w:rPr>
          <w:rFonts w:ascii="Arial Narrow" w:hAnsi="Arial Narrow" w:cs="Arial"/>
          <w:b/>
          <w:bCs/>
          <w:sz w:val="18"/>
          <w:szCs w:val="18"/>
        </w:rPr>
        <w:t xml:space="preserve">Tabela 7. Kształtowanie się relacji z art. 243 </w:t>
      </w:r>
      <w:proofErr w:type="spellStart"/>
      <w:r w:rsidRPr="00401930">
        <w:rPr>
          <w:rFonts w:ascii="Arial Narrow" w:hAnsi="Arial Narrow" w:cs="Arial"/>
          <w:b/>
          <w:bCs/>
          <w:sz w:val="18"/>
          <w:szCs w:val="18"/>
        </w:rPr>
        <w:t>uofp</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2183"/>
        <w:gridCol w:w="1426"/>
        <w:gridCol w:w="1426"/>
        <w:gridCol w:w="1426"/>
        <w:gridCol w:w="1426"/>
        <w:gridCol w:w="1426"/>
      </w:tblGrid>
      <w:tr w:rsidR="004F003C" w:rsidRPr="00401930" w14:paraId="23CAD8FD" w14:textId="77777777">
        <w:tc>
          <w:tcPr>
            <w:tcW w:w="2183" w:type="dxa"/>
            <w:tcBorders>
              <w:top w:val="single" w:sz="4" w:space="0" w:color="auto"/>
              <w:left w:val="single" w:sz="4" w:space="0" w:color="auto"/>
              <w:bottom w:val="single" w:sz="4" w:space="0" w:color="auto"/>
              <w:right w:val="single" w:sz="4" w:space="0" w:color="auto"/>
            </w:tcBorders>
          </w:tcPr>
          <w:p w14:paraId="363B3DC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14:paraId="19BE040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2022</w:t>
            </w:r>
          </w:p>
        </w:tc>
        <w:tc>
          <w:tcPr>
            <w:tcW w:w="1426" w:type="dxa"/>
            <w:tcBorders>
              <w:top w:val="single" w:sz="4" w:space="0" w:color="auto"/>
              <w:left w:val="single" w:sz="4" w:space="0" w:color="auto"/>
              <w:bottom w:val="single" w:sz="4" w:space="0" w:color="auto"/>
              <w:right w:val="single" w:sz="4" w:space="0" w:color="auto"/>
            </w:tcBorders>
            <w:vAlign w:val="bottom"/>
          </w:tcPr>
          <w:p w14:paraId="29ADBA1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2023</w:t>
            </w:r>
          </w:p>
        </w:tc>
        <w:tc>
          <w:tcPr>
            <w:tcW w:w="1426" w:type="dxa"/>
            <w:tcBorders>
              <w:top w:val="single" w:sz="4" w:space="0" w:color="auto"/>
              <w:left w:val="single" w:sz="4" w:space="0" w:color="auto"/>
              <w:bottom w:val="single" w:sz="4" w:space="0" w:color="auto"/>
              <w:right w:val="single" w:sz="4" w:space="0" w:color="auto"/>
            </w:tcBorders>
            <w:vAlign w:val="bottom"/>
          </w:tcPr>
          <w:p w14:paraId="08C7EE2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2024</w:t>
            </w:r>
          </w:p>
        </w:tc>
        <w:tc>
          <w:tcPr>
            <w:tcW w:w="1426" w:type="dxa"/>
            <w:tcBorders>
              <w:top w:val="single" w:sz="4" w:space="0" w:color="auto"/>
              <w:left w:val="single" w:sz="4" w:space="0" w:color="auto"/>
              <w:bottom w:val="single" w:sz="4" w:space="0" w:color="auto"/>
              <w:right w:val="single" w:sz="4" w:space="0" w:color="auto"/>
            </w:tcBorders>
            <w:vAlign w:val="bottom"/>
          </w:tcPr>
          <w:p w14:paraId="7907143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2025</w:t>
            </w:r>
          </w:p>
        </w:tc>
        <w:tc>
          <w:tcPr>
            <w:tcW w:w="1426" w:type="dxa"/>
            <w:tcBorders>
              <w:top w:val="single" w:sz="4" w:space="0" w:color="auto"/>
              <w:left w:val="single" w:sz="4" w:space="0" w:color="auto"/>
              <w:bottom w:val="single" w:sz="4" w:space="0" w:color="auto"/>
              <w:right w:val="single" w:sz="4" w:space="0" w:color="auto"/>
            </w:tcBorders>
            <w:vAlign w:val="bottom"/>
          </w:tcPr>
          <w:p w14:paraId="1F9EA27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2026</w:t>
            </w:r>
          </w:p>
        </w:tc>
      </w:tr>
      <w:tr w:rsidR="004F003C" w:rsidRPr="00401930" w14:paraId="7A099896" w14:textId="77777777">
        <w:tc>
          <w:tcPr>
            <w:tcW w:w="2183" w:type="dxa"/>
            <w:tcBorders>
              <w:top w:val="single" w:sz="4" w:space="0" w:color="auto"/>
              <w:left w:val="single" w:sz="4" w:space="0" w:color="auto"/>
              <w:bottom w:val="single" w:sz="4" w:space="0" w:color="auto"/>
              <w:right w:val="single" w:sz="4" w:space="0" w:color="auto"/>
            </w:tcBorders>
          </w:tcPr>
          <w:p w14:paraId="37F3392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Obsługa zadłużenia (fakt. i plan. po wyłączeniach)</w:t>
            </w:r>
          </w:p>
        </w:tc>
        <w:tc>
          <w:tcPr>
            <w:tcW w:w="1426" w:type="dxa"/>
            <w:tcBorders>
              <w:top w:val="single" w:sz="4" w:space="0" w:color="auto"/>
              <w:left w:val="single" w:sz="4" w:space="0" w:color="auto"/>
              <w:bottom w:val="single" w:sz="4" w:space="0" w:color="auto"/>
              <w:right w:val="single" w:sz="4" w:space="0" w:color="auto"/>
            </w:tcBorders>
          </w:tcPr>
          <w:p w14:paraId="08E36AF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0,98%</w:t>
            </w:r>
          </w:p>
        </w:tc>
        <w:tc>
          <w:tcPr>
            <w:tcW w:w="1426" w:type="dxa"/>
            <w:tcBorders>
              <w:top w:val="single" w:sz="4" w:space="0" w:color="auto"/>
              <w:left w:val="single" w:sz="4" w:space="0" w:color="auto"/>
              <w:bottom w:val="single" w:sz="4" w:space="0" w:color="auto"/>
              <w:right w:val="single" w:sz="4" w:space="0" w:color="auto"/>
            </w:tcBorders>
          </w:tcPr>
          <w:p w14:paraId="178ABC7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6,50%</w:t>
            </w:r>
          </w:p>
        </w:tc>
        <w:tc>
          <w:tcPr>
            <w:tcW w:w="1426" w:type="dxa"/>
            <w:tcBorders>
              <w:top w:val="single" w:sz="4" w:space="0" w:color="auto"/>
              <w:left w:val="single" w:sz="4" w:space="0" w:color="auto"/>
              <w:bottom w:val="single" w:sz="4" w:space="0" w:color="auto"/>
              <w:right w:val="single" w:sz="4" w:space="0" w:color="auto"/>
            </w:tcBorders>
          </w:tcPr>
          <w:p w14:paraId="406C6F4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5,91%</w:t>
            </w:r>
          </w:p>
        </w:tc>
        <w:tc>
          <w:tcPr>
            <w:tcW w:w="1426" w:type="dxa"/>
            <w:tcBorders>
              <w:top w:val="single" w:sz="4" w:space="0" w:color="auto"/>
              <w:left w:val="single" w:sz="4" w:space="0" w:color="auto"/>
              <w:bottom w:val="single" w:sz="4" w:space="0" w:color="auto"/>
              <w:right w:val="single" w:sz="4" w:space="0" w:color="auto"/>
            </w:tcBorders>
          </w:tcPr>
          <w:p w14:paraId="1AF4E48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5,76%</w:t>
            </w:r>
          </w:p>
        </w:tc>
        <w:tc>
          <w:tcPr>
            <w:tcW w:w="1426" w:type="dxa"/>
            <w:tcBorders>
              <w:top w:val="single" w:sz="4" w:space="0" w:color="auto"/>
              <w:left w:val="single" w:sz="4" w:space="0" w:color="auto"/>
              <w:bottom w:val="single" w:sz="4" w:space="0" w:color="auto"/>
              <w:right w:val="single" w:sz="4" w:space="0" w:color="auto"/>
            </w:tcBorders>
          </w:tcPr>
          <w:p w14:paraId="3FF0200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5,41%</w:t>
            </w:r>
          </w:p>
        </w:tc>
      </w:tr>
      <w:tr w:rsidR="004F003C" w:rsidRPr="00401930" w14:paraId="387D9868" w14:textId="77777777">
        <w:tc>
          <w:tcPr>
            <w:tcW w:w="2183" w:type="dxa"/>
            <w:tcBorders>
              <w:top w:val="single" w:sz="4" w:space="0" w:color="auto"/>
              <w:left w:val="single" w:sz="4" w:space="0" w:color="auto"/>
              <w:bottom w:val="single" w:sz="4" w:space="0" w:color="auto"/>
              <w:right w:val="single" w:sz="4" w:space="0" w:color="auto"/>
            </w:tcBorders>
          </w:tcPr>
          <w:p w14:paraId="5D2FAFD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Maksymalna obsługa zadłużenia (wg planu po III kwartale 2021)</w:t>
            </w:r>
          </w:p>
        </w:tc>
        <w:tc>
          <w:tcPr>
            <w:tcW w:w="1426" w:type="dxa"/>
            <w:tcBorders>
              <w:top w:val="single" w:sz="4" w:space="0" w:color="auto"/>
              <w:left w:val="single" w:sz="4" w:space="0" w:color="auto"/>
              <w:bottom w:val="single" w:sz="4" w:space="0" w:color="auto"/>
              <w:right w:val="single" w:sz="4" w:space="0" w:color="auto"/>
            </w:tcBorders>
          </w:tcPr>
          <w:p w14:paraId="0979ED5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13,85%</w:t>
            </w:r>
          </w:p>
        </w:tc>
        <w:tc>
          <w:tcPr>
            <w:tcW w:w="1426" w:type="dxa"/>
            <w:tcBorders>
              <w:top w:val="single" w:sz="4" w:space="0" w:color="auto"/>
              <w:left w:val="single" w:sz="4" w:space="0" w:color="auto"/>
              <w:bottom w:val="single" w:sz="4" w:space="0" w:color="auto"/>
              <w:right w:val="single" w:sz="4" w:space="0" w:color="auto"/>
            </w:tcBorders>
          </w:tcPr>
          <w:p w14:paraId="25926CA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8,68%</w:t>
            </w:r>
          </w:p>
        </w:tc>
        <w:tc>
          <w:tcPr>
            <w:tcW w:w="1426" w:type="dxa"/>
            <w:tcBorders>
              <w:top w:val="single" w:sz="4" w:space="0" w:color="auto"/>
              <w:left w:val="single" w:sz="4" w:space="0" w:color="auto"/>
              <w:bottom w:val="single" w:sz="4" w:space="0" w:color="auto"/>
              <w:right w:val="single" w:sz="4" w:space="0" w:color="auto"/>
            </w:tcBorders>
          </w:tcPr>
          <w:p w14:paraId="7D5F4B4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6,29%</w:t>
            </w:r>
          </w:p>
        </w:tc>
        <w:tc>
          <w:tcPr>
            <w:tcW w:w="1426" w:type="dxa"/>
            <w:tcBorders>
              <w:top w:val="single" w:sz="4" w:space="0" w:color="auto"/>
              <w:left w:val="single" w:sz="4" w:space="0" w:color="auto"/>
              <w:bottom w:val="single" w:sz="4" w:space="0" w:color="auto"/>
              <w:right w:val="single" w:sz="4" w:space="0" w:color="auto"/>
            </w:tcBorders>
          </w:tcPr>
          <w:p w14:paraId="4BD7283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6,14%</w:t>
            </w:r>
          </w:p>
        </w:tc>
        <w:tc>
          <w:tcPr>
            <w:tcW w:w="1426" w:type="dxa"/>
            <w:tcBorders>
              <w:top w:val="single" w:sz="4" w:space="0" w:color="auto"/>
              <w:left w:val="single" w:sz="4" w:space="0" w:color="auto"/>
              <w:bottom w:val="single" w:sz="4" w:space="0" w:color="auto"/>
              <w:right w:val="single" w:sz="4" w:space="0" w:color="auto"/>
            </w:tcBorders>
          </w:tcPr>
          <w:p w14:paraId="182E04D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9,77%</w:t>
            </w:r>
          </w:p>
        </w:tc>
      </w:tr>
      <w:tr w:rsidR="004F003C" w:rsidRPr="00401930" w14:paraId="29C82196" w14:textId="77777777">
        <w:tc>
          <w:tcPr>
            <w:tcW w:w="2183" w:type="dxa"/>
            <w:tcBorders>
              <w:top w:val="single" w:sz="4" w:space="0" w:color="auto"/>
              <w:left w:val="single" w:sz="4" w:space="0" w:color="auto"/>
              <w:bottom w:val="single" w:sz="4" w:space="0" w:color="auto"/>
              <w:right w:val="single" w:sz="4" w:space="0" w:color="auto"/>
            </w:tcBorders>
          </w:tcPr>
          <w:p w14:paraId="454CACD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Maksymalna obsługa zadłużenia (wg przewidywanego wykonania 2021)</w:t>
            </w:r>
          </w:p>
        </w:tc>
        <w:tc>
          <w:tcPr>
            <w:tcW w:w="1426" w:type="dxa"/>
            <w:tcBorders>
              <w:top w:val="single" w:sz="4" w:space="0" w:color="auto"/>
              <w:left w:val="single" w:sz="4" w:space="0" w:color="auto"/>
              <w:bottom w:val="single" w:sz="4" w:space="0" w:color="auto"/>
              <w:right w:val="single" w:sz="4" w:space="0" w:color="auto"/>
            </w:tcBorders>
          </w:tcPr>
          <w:p w14:paraId="29908762"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14,63%</w:t>
            </w:r>
          </w:p>
        </w:tc>
        <w:tc>
          <w:tcPr>
            <w:tcW w:w="1426" w:type="dxa"/>
            <w:tcBorders>
              <w:top w:val="single" w:sz="4" w:space="0" w:color="auto"/>
              <w:left w:val="single" w:sz="4" w:space="0" w:color="auto"/>
              <w:bottom w:val="single" w:sz="4" w:space="0" w:color="auto"/>
              <w:right w:val="single" w:sz="4" w:space="0" w:color="auto"/>
            </w:tcBorders>
          </w:tcPr>
          <w:p w14:paraId="28A6801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9,45%</w:t>
            </w:r>
          </w:p>
        </w:tc>
        <w:tc>
          <w:tcPr>
            <w:tcW w:w="1426" w:type="dxa"/>
            <w:tcBorders>
              <w:top w:val="single" w:sz="4" w:space="0" w:color="auto"/>
              <w:left w:val="single" w:sz="4" w:space="0" w:color="auto"/>
              <w:bottom w:val="single" w:sz="4" w:space="0" w:color="auto"/>
              <w:right w:val="single" w:sz="4" w:space="0" w:color="auto"/>
            </w:tcBorders>
          </w:tcPr>
          <w:p w14:paraId="168BA7E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7,06%</w:t>
            </w:r>
          </w:p>
        </w:tc>
        <w:tc>
          <w:tcPr>
            <w:tcW w:w="1426" w:type="dxa"/>
            <w:tcBorders>
              <w:top w:val="single" w:sz="4" w:space="0" w:color="auto"/>
              <w:left w:val="single" w:sz="4" w:space="0" w:color="auto"/>
              <w:bottom w:val="single" w:sz="4" w:space="0" w:color="auto"/>
              <w:right w:val="single" w:sz="4" w:space="0" w:color="auto"/>
            </w:tcBorders>
          </w:tcPr>
          <w:p w14:paraId="06B5045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6,14%</w:t>
            </w:r>
          </w:p>
        </w:tc>
        <w:tc>
          <w:tcPr>
            <w:tcW w:w="1426" w:type="dxa"/>
            <w:tcBorders>
              <w:top w:val="single" w:sz="4" w:space="0" w:color="auto"/>
              <w:left w:val="single" w:sz="4" w:space="0" w:color="auto"/>
              <w:bottom w:val="single" w:sz="4" w:space="0" w:color="auto"/>
              <w:right w:val="single" w:sz="4" w:space="0" w:color="auto"/>
            </w:tcBorders>
          </w:tcPr>
          <w:p w14:paraId="697432A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9,56%</w:t>
            </w:r>
          </w:p>
        </w:tc>
      </w:tr>
      <w:tr w:rsidR="004F003C" w:rsidRPr="00401930" w14:paraId="6B16EBA0" w14:textId="77777777">
        <w:tc>
          <w:tcPr>
            <w:tcW w:w="2183" w:type="dxa"/>
            <w:tcBorders>
              <w:top w:val="single" w:sz="4" w:space="0" w:color="auto"/>
              <w:left w:val="single" w:sz="4" w:space="0" w:color="auto"/>
              <w:bottom w:val="single" w:sz="4" w:space="0" w:color="auto"/>
              <w:right w:val="single" w:sz="4" w:space="0" w:color="auto"/>
            </w:tcBorders>
          </w:tcPr>
          <w:p w14:paraId="7DBD471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14:paraId="615C2D4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28417EA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73A52E5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22F0106F"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6EB32EC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r>
      <w:tr w:rsidR="004F003C" w:rsidRPr="00401930" w14:paraId="55FAFD4E" w14:textId="77777777">
        <w:tc>
          <w:tcPr>
            <w:tcW w:w="2183" w:type="dxa"/>
            <w:tcBorders>
              <w:top w:val="single" w:sz="4" w:space="0" w:color="auto"/>
              <w:left w:val="single" w:sz="4" w:space="0" w:color="auto"/>
              <w:bottom w:val="single" w:sz="4" w:space="0" w:color="auto"/>
              <w:right w:val="single" w:sz="4" w:space="0" w:color="auto"/>
            </w:tcBorders>
          </w:tcPr>
          <w:p w14:paraId="695A36D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Maksymalna obsługa zadłużenia (wg planu po III kwartale 2021) – średnia siedmioletnia w latach 2022-2025</w:t>
            </w:r>
          </w:p>
        </w:tc>
        <w:tc>
          <w:tcPr>
            <w:tcW w:w="1426" w:type="dxa"/>
            <w:tcBorders>
              <w:top w:val="single" w:sz="4" w:space="0" w:color="auto"/>
              <w:left w:val="single" w:sz="4" w:space="0" w:color="auto"/>
              <w:bottom w:val="single" w:sz="4" w:space="0" w:color="auto"/>
              <w:right w:val="single" w:sz="4" w:space="0" w:color="auto"/>
            </w:tcBorders>
          </w:tcPr>
          <w:p w14:paraId="44F778C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15,96%</w:t>
            </w:r>
          </w:p>
        </w:tc>
        <w:tc>
          <w:tcPr>
            <w:tcW w:w="1426" w:type="dxa"/>
            <w:tcBorders>
              <w:top w:val="single" w:sz="4" w:space="0" w:color="auto"/>
              <w:left w:val="single" w:sz="4" w:space="0" w:color="auto"/>
              <w:bottom w:val="single" w:sz="4" w:space="0" w:color="auto"/>
              <w:right w:val="single" w:sz="4" w:space="0" w:color="auto"/>
            </w:tcBorders>
          </w:tcPr>
          <w:p w14:paraId="64E04DF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14,78%</w:t>
            </w:r>
          </w:p>
        </w:tc>
        <w:tc>
          <w:tcPr>
            <w:tcW w:w="1426" w:type="dxa"/>
            <w:tcBorders>
              <w:top w:val="single" w:sz="4" w:space="0" w:color="auto"/>
              <w:left w:val="single" w:sz="4" w:space="0" w:color="auto"/>
              <w:bottom w:val="single" w:sz="4" w:space="0" w:color="auto"/>
              <w:right w:val="single" w:sz="4" w:space="0" w:color="auto"/>
            </w:tcBorders>
          </w:tcPr>
          <w:p w14:paraId="0C1CE6D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13,35%</w:t>
            </w:r>
          </w:p>
        </w:tc>
        <w:tc>
          <w:tcPr>
            <w:tcW w:w="1426" w:type="dxa"/>
            <w:tcBorders>
              <w:top w:val="single" w:sz="4" w:space="0" w:color="auto"/>
              <w:left w:val="single" w:sz="4" w:space="0" w:color="auto"/>
              <w:bottom w:val="single" w:sz="4" w:space="0" w:color="auto"/>
              <w:right w:val="single" w:sz="4" w:space="0" w:color="auto"/>
            </w:tcBorders>
          </w:tcPr>
          <w:p w14:paraId="4BD15AB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12,42%</w:t>
            </w:r>
          </w:p>
        </w:tc>
        <w:tc>
          <w:tcPr>
            <w:tcW w:w="1426" w:type="dxa"/>
            <w:tcBorders>
              <w:top w:val="single" w:sz="4" w:space="0" w:color="auto"/>
              <w:left w:val="single" w:sz="4" w:space="0" w:color="auto"/>
              <w:bottom w:val="single" w:sz="4" w:space="0" w:color="auto"/>
              <w:right w:val="single" w:sz="4" w:space="0" w:color="auto"/>
            </w:tcBorders>
          </w:tcPr>
          <w:p w14:paraId="3992F62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9,77%</w:t>
            </w:r>
          </w:p>
        </w:tc>
      </w:tr>
      <w:tr w:rsidR="004F003C" w:rsidRPr="00401930" w14:paraId="58DD2ED1" w14:textId="77777777">
        <w:tc>
          <w:tcPr>
            <w:tcW w:w="2183" w:type="dxa"/>
            <w:tcBorders>
              <w:top w:val="single" w:sz="4" w:space="0" w:color="auto"/>
              <w:left w:val="single" w:sz="4" w:space="0" w:color="auto"/>
              <w:bottom w:val="single" w:sz="4" w:space="0" w:color="auto"/>
              <w:right w:val="single" w:sz="4" w:space="0" w:color="auto"/>
            </w:tcBorders>
          </w:tcPr>
          <w:p w14:paraId="18D474D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 xml:space="preserve">Maksymalna obsługa </w:t>
            </w:r>
            <w:r w:rsidRPr="00401930">
              <w:rPr>
                <w:rFonts w:ascii="Arial Narrow" w:hAnsi="Arial Narrow" w:cs="Arial"/>
                <w:b/>
                <w:bCs/>
                <w:sz w:val="18"/>
                <w:szCs w:val="18"/>
              </w:rPr>
              <w:lastRenderedPageBreak/>
              <w:t>zadłużenia (wg przewidywanego wykonania 2021) – średnia siedmioletnia w latach 2022-2025</w:t>
            </w:r>
          </w:p>
        </w:tc>
        <w:tc>
          <w:tcPr>
            <w:tcW w:w="1426" w:type="dxa"/>
            <w:tcBorders>
              <w:top w:val="single" w:sz="4" w:space="0" w:color="auto"/>
              <w:left w:val="single" w:sz="4" w:space="0" w:color="auto"/>
              <w:bottom w:val="single" w:sz="4" w:space="0" w:color="auto"/>
              <w:right w:val="single" w:sz="4" w:space="0" w:color="auto"/>
            </w:tcBorders>
          </w:tcPr>
          <w:p w14:paraId="2992942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lastRenderedPageBreak/>
              <w:t>16,29%</w:t>
            </w:r>
          </w:p>
        </w:tc>
        <w:tc>
          <w:tcPr>
            <w:tcW w:w="1426" w:type="dxa"/>
            <w:tcBorders>
              <w:top w:val="single" w:sz="4" w:space="0" w:color="auto"/>
              <w:left w:val="single" w:sz="4" w:space="0" w:color="auto"/>
              <w:bottom w:val="single" w:sz="4" w:space="0" w:color="auto"/>
              <w:right w:val="single" w:sz="4" w:space="0" w:color="auto"/>
            </w:tcBorders>
          </w:tcPr>
          <w:p w14:paraId="774B4DC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15,11%</w:t>
            </w:r>
          </w:p>
        </w:tc>
        <w:tc>
          <w:tcPr>
            <w:tcW w:w="1426" w:type="dxa"/>
            <w:tcBorders>
              <w:top w:val="single" w:sz="4" w:space="0" w:color="auto"/>
              <w:left w:val="single" w:sz="4" w:space="0" w:color="auto"/>
              <w:bottom w:val="single" w:sz="4" w:space="0" w:color="auto"/>
              <w:right w:val="single" w:sz="4" w:space="0" w:color="auto"/>
            </w:tcBorders>
          </w:tcPr>
          <w:p w14:paraId="1EF487F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13,68%</w:t>
            </w:r>
          </w:p>
        </w:tc>
        <w:tc>
          <w:tcPr>
            <w:tcW w:w="1426" w:type="dxa"/>
            <w:tcBorders>
              <w:top w:val="single" w:sz="4" w:space="0" w:color="auto"/>
              <w:left w:val="single" w:sz="4" w:space="0" w:color="auto"/>
              <w:bottom w:val="single" w:sz="4" w:space="0" w:color="auto"/>
              <w:right w:val="single" w:sz="4" w:space="0" w:color="auto"/>
            </w:tcBorders>
          </w:tcPr>
          <w:p w14:paraId="260FF3B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12,76%</w:t>
            </w:r>
          </w:p>
        </w:tc>
        <w:tc>
          <w:tcPr>
            <w:tcW w:w="1426" w:type="dxa"/>
            <w:tcBorders>
              <w:top w:val="single" w:sz="4" w:space="0" w:color="auto"/>
              <w:left w:val="single" w:sz="4" w:space="0" w:color="auto"/>
              <w:bottom w:val="single" w:sz="4" w:space="0" w:color="auto"/>
              <w:right w:val="single" w:sz="4" w:space="0" w:color="auto"/>
            </w:tcBorders>
          </w:tcPr>
          <w:p w14:paraId="4D05215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9,56%</w:t>
            </w:r>
          </w:p>
        </w:tc>
      </w:tr>
      <w:tr w:rsidR="004F003C" w:rsidRPr="00401930" w14:paraId="6F3D5C9E" w14:textId="77777777">
        <w:tc>
          <w:tcPr>
            <w:tcW w:w="2183" w:type="dxa"/>
            <w:tcBorders>
              <w:top w:val="single" w:sz="4" w:space="0" w:color="auto"/>
              <w:left w:val="single" w:sz="4" w:space="0" w:color="auto"/>
              <w:bottom w:val="single" w:sz="4" w:space="0" w:color="auto"/>
              <w:right w:val="single" w:sz="4" w:space="0" w:color="auto"/>
            </w:tcBorders>
          </w:tcPr>
          <w:p w14:paraId="3859FFD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20"/>
                <w:szCs w:val="20"/>
              </w:rPr>
            </w:pPr>
            <w:r w:rsidRPr="00401930">
              <w:rPr>
                <w:rFonts w:ascii="Arial Narrow" w:hAnsi="Arial Narrow" w:cs="Arial"/>
                <w:b/>
                <w:bCs/>
                <w:sz w:val="20"/>
                <w:szCs w:val="20"/>
              </w:rPr>
              <w:t>Zachowanie relacji z art. 243 (w oparciu o przewidywane wykonanie) – średnia siedmioletnia w latach 2022-2025</w:t>
            </w:r>
          </w:p>
        </w:tc>
        <w:tc>
          <w:tcPr>
            <w:tcW w:w="1426" w:type="dxa"/>
            <w:tcBorders>
              <w:top w:val="single" w:sz="4" w:space="0" w:color="auto"/>
              <w:left w:val="single" w:sz="4" w:space="0" w:color="auto"/>
              <w:bottom w:val="single" w:sz="4" w:space="0" w:color="auto"/>
              <w:right w:val="single" w:sz="4" w:space="0" w:color="auto"/>
            </w:tcBorders>
          </w:tcPr>
          <w:p w14:paraId="6FB79A0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719C61E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176565E4"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2802968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0654689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r>
      <w:tr w:rsidR="004F003C" w:rsidRPr="00401930" w14:paraId="2FBB4B67" w14:textId="77777777">
        <w:tc>
          <w:tcPr>
            <w:tcW w:w="2183" w:type="dxa"/>
            <w:tcBorders>
              <w:top w:val="single" w:sz="4" w:space="0" w:color="auto"/>
              <w:left w:val="single" w:sz="4" w:space="0" w:color="auto"/>
              <w:bottom w:val="single" w:sz="4" w:space="0" w:color="auto"/>
              <w:right w:val="single" w:sz="4" w:space="0" w:color="auto"/>
            </w:tcBorders>
          </w:tcPr>
          <w:p w14:paraId="20170B9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p>
        </w:tc>
        <w:tc>
          <w:tcPr>
            <w:tcW w:w="1426" w:type="dxa"/>
            <w:tcBorders>
              <w:top w:val="single" w:sz="4" w:space="0" w:color="auto"/>
              <w:left w:val="single" w:sz="4" w:space="0" w:color="auto"/>
              <w:bottom w:val="single" w:sz="4" w:space="0" w:color="auto"/>
              <w:right w:val="single" w:sz="4" w:space="0" w:color="auto"/>
            </w:tcBorders>
            <w:vAlign w:val="bottom"/>
          </w:tcPr>
          <w:p w14:paraId="2F2472C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2027</w:t>
            </w:r>
          </w:p>
        </w:tc>
        <w:tc>
          <w:tcPr>
            <w:tcW w:w="1426" w:type="dxa"/>
            <w:tcBorders>
              <w:top w:val="single" w:sz="4" w:space="0" w:color="auto"/>
              <w:left w:val="single" w:sz="4" w:space="0" w:color="auto"/>
              <w:bottom w:val="single" w:sz="4" w:space="0" w:color="auto"/>
              <w:right w:val="single" w:sz="4" w:space="0" w:color="auto"/>
            </w:tcBorders>
            <w:vAlign w:val="bottom"/>
          </w:tcPr>
          <w:p w14:paraId="2454FF3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2028</w:t>
            </w:r>
          </w:p>
        </w:tc>
        <w:tc>
          <w:tcPr>
            <w:tcW w:w="1426" w:type="dxa"/>
            <w:tcBorders>
              <w:top w:val="single" w:sz="4" w:space="0" w:color="auto"/>
              <w:left w:val="single" w:sz="4" w:space="0" w:color="auto"/>
              <w:bottom w:val="single" w:sz="4" w:space="0" w:color="auto"/>
              <w:right w:val="single" w:sz="4" w:space="0" w:color="auto"/>
            </w:tcBorders>
            <w:vAlign w:val="bottom"/>
          </w:tcPr>
          <w:p w14:paraId="6BD075B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2029</w:t>
            </w:r>
          </w:p>
        </w:tc>
        <w:tc>
          <w:tcPr>
            <w:tcW w:w="1426" w:type="dxa"/>
            <w:tcBorders>
              <w:top w:val="single" w:sz="4" w:space="0" w:color="auto"/>
              <w:left w:val="single" w:sz="4" w:space="0" w:color="auto"/>
              <w:bottom w:val="single" w:sz="4" w:space="0" w:color="auto"/>
              <w:right w:val="single" w:sz="4" w:space="0" w:color="auto"/>
            </w:tcBorders>
            <w:vAlign w:val="bottom"/>
          </w:tcPr>
          <w:p w14:paraId="373FD96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2030</w:t>
            </w:r>
          </w:p>
        </w:tc>
        <w:tc>
          <w:tcPr>
            <w:tcW w:w="1426" w:type="dxa"/>
            <w:tcBorders>
              <w:top w:val="single" w:sz="4" w:space="0" w:color="auto"/>
              <w:left w:val="single" w:sz="4" w:space="0" w:color="auto"/>
              <w:bottom w:val="single" w:sz="4" w:space="0" w:color="auto"/>
              <w:right w:val="single" w:sz="4" w:space="0" w:color="auto"/>
            </w:tcBorders>
            <w:vAlign w:val="bottom"/>
          </w:tcPr>
          <w:p w14:paraId="2784E11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w:sz w:val="20"/>
                <w:szCs w:val="20"/>
              </w:rPr>
            </w:pPr>
            <w:r w:rsidRPr="00401930">
              <w:rPr>
                <w:rFonts w:ascii="Arial Narrow" w:hAnsi="Arial Narrow" w:cs="Arial"/>
                <w:b/>
                <w:bCs/>
                <w:sz w:val="20"/>
                <w:szCs w:val="20"/>
              </w:rPr>
              <w:t>2031</w:t>
            </w:r>
          </w:p>
        </w:tc>
      </w:tr>
      <w:tr w:rsidR="004F003C" w:rsidRPr="00401930" w14:paraId="10A63212" w14:textId="77777777">
        <w:tc>
          <w:tcPr>
            <w:tcW w:w="2183" w:type="dxa"/>
            <w:tcBorders>
              <w:top w:val="single" w:sz="4" w:space="0" w:color="auto"/>
              <w:left w:val="single" w:sz="4" w:space="0" w:color="auto"/>
              <w:bottom w:val="single" w:sz="4" w:space="0" w:color="auto"/>
              <w:right w:val="single" w:sz="4" w:space="0" w:color="auto"/>
            </w:tcBorders>
          </w:tcPr>
          <w:p w14:paraId="3F487C6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Obsługa zadłużenia (fakt. i plan. po wyłączeniach)</w:t>
            </w:r>
          </w:p>
        </w:tc>
        <w:tc>
          <w:tcPr>
            <w:tcW w:w="1426" w:type="dxa"/>
            <w:tcBorders>
              <w:top w:val="single" w:sz="4" w:space="0" w:color="auto"/>
              <w:left w:val="single" w:sz="4" w:space="0" w:color="auto"/>
              <w:bottom w:val="single" w:sz="4" w:space="0" w:color="auto"/>
              <w:right w:val="single" w:sz="4" w:space="0" w:color="auto"/>
            </w:tcBorders>
          </w:tcPr>
          <w:p w14:paraId="5AD9F21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5,09%</w:t>
            </w:r>
          </w:p>
        </w:tc>
        <w:tc>
          <w:tcPr>
            <w:tcW w:w="1426" w:type="dxa"/>
            <w:tcBorders>
              <w:top w:val="single" w:sz="4" w:space="0" w:color="auto"/>
              <w:left w:val="single" w:sz="4" w:space="0" w:color="auto"/>
              <w:bottom w:val="single" w:sz="4" w:space="0" w:color="auto"/>
              <w:right w:val="single" w:sz="4" w:space="0" w:color="auto"/>
            </w:tcBorders>
          </w:tcPr>
          <w:p w14:paraId="7628E7F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3,68%</w:t>
            </w:r>
          </w:p>
        </w:tc>
        <w:tc>
          <w:tcPr>
            <w:tcW w:w="1426" w:type="dxa"/>
            <w:tcBorders>
              <w:top w:val="single" w:sz="4" w:space="0" w:color="auto"/>
              <w:left w:val="single" w:sz="4" w:space="0" w:color="auto"/>
              <w:bottom w:val="single" w:sz="4" w:space="0" w:color="auto"/>
              <w:right w:val="single" w:sz="4" w:space="0" w:color="auto"/>
            </w:tcBorders>
          </w:tcPr>
          <w:p w14:paraId="1A57F4D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3,47%</w:t>
            </w:r>
          </w:p>
        </w:tc>
        <w:tc>
          <w:tcPr>
            <w:tcW w:w="1426" w:type="dxa"/>
            <w:tcBorders>
              <w:top w:val="single" w:sz="4" w:space="0" w:color="auto"/>
              <w:left w:val="single" w:sz="4" w:space="0" w:color="auto"/>
              <w:bottom w:val="single" w:sz="4" w:space="0" w:color="auto"/>
              <w:right w:val="single" w:sz="4" w:space="0" w:color="auto"/>
            </w:tcBorders>
          </w:tcPr>
          <w:p w14:paraId="3B592E6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3,29%</w:t>
            </w:r>
          </w:p>
        </w:tc>
        <w:tc>
          <w:tcPr>
            <w:tcW w:w="1426" w:type="dxa"/>
            <w:tcBorders>
              <w:top w:val="single" w:sz="4" w:space="0" w:color="auto"/>
              <w:left w:val="single" w:sz="4" w:space="0" w:color="auto"/>
              <w:bottom w:val="single" w:sz="4" w:space="0" w:color="auto"/>
              <w:right w:val="single" w:sz="4" w:space="0" w:color="auto"/>
            </w:tcBorders>
          </w:tcPr>
          <w:p w14:paraId="675706A1"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3,13%</w:t>
            </w:r>
          </w:p>
        </w:tc>
      </w:tr>
      <w:tr w:rsidR="004F003C" w:rsidRPr="00401930" w14:paraId="39F9384D" w14:textId="77777777">
        <w:tc>
          <w:tcPr>
            <w:tcW w:w="2183" w:type="dxa"/>
            <w:tcBorders>
              <w:top w:val="single" w:sz="4" w:space="0" w:color="auto"/>
              <w:left w:val="single" w:sz="4" w:space="0" w:color="auto"/>
              <w:bottom w:val="single" w:sz="4" w:space="0" w:color="auto"/>
              <w:right w:val="single" w:sz="4" w:space="0" w:color="auto"/>
            </w:tcBorders>
          </w:tcPr>
          <w:p w14:paraId="52DB9F6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Maksymalna obsługa zadłużenia (wg planu po III kwartale 2021)</w:t>
            </w:r>
          </w:p>
        </w:tc>
        <w:tc>
          <w:tcPr>
            <w:tcW w:w="1426" w:type="dxa"/>
            <w:tcBorders>
              <w:top w:val="single" w:sz="4" w:space="0" w:color="auto"/>
              <w:left w:val="single" w:sz="4" w:space="0" w:color="auto"/>
              <w:bottom w:val="single" w:sz="4" w:space="0" w:color="auto"/>
              <w:right w:val="single" w:sz="4" w:space="0" w:color="auto"/>
            </w:tcBorders>
          </w:tcPr>
          <w:p w14:paraId="4E7E009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8,56%</w:t>
            </w:r>
          </w:p>
        </w:tc>
        <w:tc>
          <w:tcPr>
            <w:tcW w:w="1426" w:type="dxa"/>
            <w:tcBorders>
              <w:top w:val="single" w:sz="4" w:space="0" w:color="auto"/>
              <w:left w:val="single" w:sz="4" w:space="0" w:color="auto"/>
              <w:bottom w:val="single" w:sz="4" w:space="0" w:color="auto"/>
              <w:right w:val="single" w:sz="4" w:space="0" w:color="auto"/>
            </w:tcBorders>
          </w:tcPr>
          <w:p w14:paraId="52EA5F9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8,05%</w:t>
            </w:r>
          </w:p>
        </w:tc>
        <w:tc>
          <w:tcPr>
            <w:tcW w:w="1426" w:type="dxa"/>
            <w:tcBorders>
              <w:top w:val="single" w:sz="4" w:space="0" w:color="auto"/>
              <w:left w:val="single" w:sz="4" w:space="0" w:color="auto"/>
              <w:bottom w:val="single" w:sz="4" w:space="0" w:color="auto"/>
              <w:right w:val="single" w:sz="4" w:space="0" w:color="auto"/>
            </w:tcBorders>
          </w:tcPr>
          <w:p w14:paraId="0462654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8,65%</w:t>
            </w:r>
          </w:p>
        </w:tc>
        <w:tc>
          <w:tcPr>
            <w:tcW w:w="1426" w:type="dxa"/>
            <w:tcBorders>
              <w:top w:val="single" w:sz="4" w:space="0" w:color="auto"/>
              <w:left w:val="single" w:sz="4" w:space="0" w:color="auto"/>
              <w:bottom w:val="single" w:sz="4" w:space="0" w:color="auto"/>
              <w:right w:val="single" w:sz="4" w:space="0" w:color="auto"/>
            </w:tcBorders>
          </w:tcPr>
          <w:p w14:paraId="4DD2F49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10,05%</w:t>
            </w:r>
          </w:p>
        </w:tc>
        <w:tc>
          <w:tcPr>
            <w:tcW w:w="1426" w:type="dxa"/>
            <w:tcBorders>
              <w:top w:val="single" w:sz="4" w:space="0" w:color="auto"/>
              <w:left w:val="single" w:sz="4" w:space="0" w:color="auto"/>
              <w:bottom w:val="single" w:sz="4" w:space="0" w:color="auto"/>
              <w:right w:val="single" w:sz="4" w:space="0" w:color="auto"/>
            </w:tcBorders>
          </w:tcPr>
          <w:p w14:paraId="30FECC88"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10,86%</w:t>
            </w:r>
          </w:p>
        </w:tc>
      </w:tr>
      <w:tr w:rsidR="004F003C" w:rsidRPr="00401930" w14:paraId="2B86CD55" w14:textId="77777777">
        <w:tc>
          <w:tcPr>
            <w:tcW w:w="2183" w:type="dxa"/>
            <w:tcBorders>
              <w:top w:val="single" w:sz="4" w:space="0" w:color="auto"/>
              <w:left w:val="single" w:sz="4" w:space="0" w:color="auto"/>
              <w:bottom w:val="single" w:sz="4" w:space="0" w:color="auto"/>
              <w:right w:val="single" w:sz="4" w:space="0" w:color="auto"/>
            </w:tcBorders>
          </w:tcPr>
          <w:p w14:paraId="28F1B2F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Maksymalna obsługa zadłużenia (wg przewidywanego wykonania 2021)</w:t>
            </w:r>
          </w:p>
        </w:tc>
        <w:tc>
          <w:tcPr>
            <w:tcW w:w="1426" w:type="dxa"/>
            <w:tcBorders>
              <w:top w:val="single" w:sz="4" w:space="0" w:color="auto"/>
              <w:left w:val="single" w:sz="4" w:space="0" w:color="auto"/>
              <w:bottom w:val="single" w:sz="4" w:space="0" w:color="auto"/>
              <w:right w:val="single" w:sz="4" w:space="0" w:color="auto"/>
            </w:tcBorders>
          </w:tcPr>
          <w:p w14:paraId="5B6BBB7E"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8,35%</w:t>
            </w:r>
          </w:p>
        </w:tc>
        <w:tc>
          <w:tcPr>
            <w:tcW w:w="1426" w:type="dxa"/>
            <w:tcBorders>
              <w:top w:val="single" w:sz="4" w:space="0" w:color="auto"/>
              <w:left w:val="single" w:sz="4" w:space="0" w:color="auto"/>
              <w:bottom w:val="single" w:sz="4" w:space="0" w:color="auto"/>
              <w:right w:val="single" w:sz="4" w:space="0" w:color="auto"/>
            </w:tcBorders>
          </w:tcPr>
          <w:p w14:paraId="4F04C41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7,84%</w:t>
            </w:r>
          </w:p>
        </w:tc>
        <w:tc>
          <w:tcPr>
            <w:tcW w:w="1426" w:type="dxa"/>
            <w:tcBorders>
              <w:top w:val="single" w:sz="4" w:space="0" w:color="auto"/>
              <w:left w:val="single" w:sz="4" w:space="0" w:color="auto"/>
              <w:bottom w:val="single" w:sz="4" w:space="0" w:color="auto"/>
              <w:right w:val="single" w:sz="4" w:space="0" w:color="auto"/>
            </w:tcBorders>
          </w:tcPr>
          <w:p w14:paraId="04E36EB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8,65%</w:t>
            </w:r>
          </w:p>
        </w:tc>
        <w:tc>
          <w:tcPr>
            <w:tcW w:w="1426" w:type="dxa"/>
            <w:tcBorders>
              <w:top w:val="single" w:sz="4" w:space="0" w:color="auto"/>
              <w:left w:val="single" w:sz="4" w:space="0" w:color="auto"/>
              <w:bottom w:val="single" w:sz="4" w:space="0" w:color="auto"/>
              <w:right w:val="single" w:sz="4" w:space="0" w:color="auto"/>
            </w:tcBorders>
          </w:tcPr>
          <w:p w14:paraId="241C0DF9"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10,05%</w:t>
            </w:r>
          </w:p>
        </w:tc>
        <w:tc>
          <w:tcPr>
            <w:tcW w:w="1426" w:type="dxa"/>
            <w:tcBorders>
              <w:top w:val="single" w:sz="4" w:space="0" w:color="auto"/>
              <w:left w:val="single" w:sz="4" w:space="0" w:color="auto"/>
              <w:bottom w:val="single" w:sz="4" w:space="0" w:color="auto"/>
              <w:right w:val="single" w:sz="4" w:space="0" w:color="auto"/>
            </w:tcBorders>
          </w:tcPr>
          <w:p w14:paraId="6350BD9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10,86%</w:t>
            </w:r>
          </w:p>
        </w:tc>
      </w:tr>
      <w:tr w:rsidR="004F003C" w:rsidRPr="00401930" w14:paraId="05372A49" w14:textId="77777777">
        <w:tc>
          <w:tcPr>
            <w:tcW w:w="2183" w:type="dxa"/>
            <w:tcBorders>
              <w:top w:val="single" w:sz="4" w:space="0" w:color="auto"/>
              <w:left w:val="single" w:sz="4" w:space="0" w:color="auto"/>
              <w:bottom w:val="single" w:sz="4" w:space="0" w:color="auto"/>
              <w:right w:val="single" w:sz="4" w:space="0" w:color="auto"/>
            </w:tcBorders>
          </w:tcPr>
          <w:p w14:paraId="6D80108A"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w:sz w:val="18"/>
                <w:szCs w:val="18"/>
              </w:rPr>
            </w:pPr>
            <w:r w:rsidRPr="00401930">
              <w:rPr>
                <w:rFonts w:ascii="Arial Narrow" w:hAnsi="Arial Narrow" w:cs="Arial"/>
                <w:b/>
                <w:bCs/>
                <w:sz w:val="18"/>
                <w:szCs w:val="18"/>
              </w:rPr>
              <w:t>Zachowanie relacji z art. 243 (w oparciu o przewidywane wykonanie)</w:t>
            </w:r>
          </w:p>
        </w:tc>
        <w:tc>
          <w:tcPr>
            <w:tcW w:w="1426" w:type="dxa"/>
            <w:tcBorders>
              <w:top w:val="single" w:sz="4" w:space="0" w:color="auto"/>
              <w:left w:val="single" w:sz="4" w:space="0" w:color="auto"/>
              <w:bottom w:val="single" w:sz="4" w:space="0" w:color="auto"/>
              <w:right w:val="single" w:sz="4" w:space="0" w:color="auto"/>
            </w:tcBorders>
          </w:tcPr>
          <w:p w14:paraId="65077617"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6A4A4936"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3EE79C4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5663D6DD"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c>
          <w:tcPr>
            <w:tcW w:w="1426" w:type="dxa"/>
            <w:tcBorders>
              <w:top w:val="single" w:sz="4" w:space="0" w:color="auto"/>
              <w:left w:val="single" w:sz="4" w:space="0" w:color="auto"/>
              <w:bottom w:val="single" w:sz="4" w:space="0" w:color="auto"/>
              <w:right w:val="single" w:sz="4" w:space="0" w:color="auto"/>
            </w:tcBorders>
          </w:tcPr>
          <w:p w14:paraId="4F36D285"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w:sz w:val="20"/>
                <w:szCs w:val="20"/>
              </w:rPr>
            </w:pPr>
            <w:r w:rsidRPr="00401930">
              <w:rPr>
                <w:rFonts w:ascii="Arial Narrow" w:hAnsi="Arial Narrow" w:cs="Arial"/>
                <w:sz w:val="20"/>
                <w:szCs w:val="20"/>
              </w:rPr>
              <w:t>Tak</w:t>
            </w:r>
          </w:p>
        </w:tc>
      </w:tr>
    </w:tbl>
    <w:p w14:paraId="305DF090"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sz w:val="16"/>
          <w:szCs w:val="16"/>
        </w:rPr>
      </w:pPr>
      <w:r w:rsidRPr="00401930">
        <w:rPr>
          <w:rFonts w:ascii="Arial Narrow" w:hAnsi="Arial Narrow" w:cs="Arial"/>
          <w:sz w:val="16"/>
          <w:szCs w:val="16"/>
        </w:rPr>
        <w:t>Źródło: Opracowanie własne.</w:t>
      </w:r>
    </w:p>
    <w:p w14:paraId="1EE28713"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Graficzne przedstawienie relacji prezentuje wykres poniżej.</w:t>
      </w:r>
    </w:p>
    <w:p w14:paraId="7364B7A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Narrow" w:hAnsi="Arial Narrow" w:cs="Arial"/>
        </w:rPr>
      </w:pPr>
      <w:r w:rsidRPr="00401930">
        <w:rPr>
          <w:rFonts w:ascii="Arial Narrow" w:hAnsi="Arial Narrow" w:cs="Calibri"/>
          <w:noProof/>
          <w:sz w:val="24"/>
          <w:szCs w:val="24"/>
          <w:lang w:eastAsia="pl-PL"/>
        </w:rPr>
        <w:drawing>
          <wp:inline distT="0" distB="0" distL="0" distR="0" wp14:anchorId="2856CFEE" wp14:editId="2573986E">
            <wp:extent cx="5666105" cy="337058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666105" cy="3370580"/>
                    </a:xfrm>
                    <a:prstGeom prst="rect">
                      <a:avLst/>
                    </a:prstGeom>
                    <a:noFill/>
                    <a:ln w="9525">
                      <a:noFill/>
                      <a:miter lim="800000"/>
                      <a:headEnd/>
                      <a:tailEnd/>
                    </a:ln>
                  </pic:spPr>
                </pic:pic>
              </a:graphicData>
            </a:graphic>
          </wp:inline>
        </w:drawing>
      </w:r>
    </w:p>
    <w:p w14:paraId="79E71E2B"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Narrow" w:hAnsi="Arial Narrow" w:cs="Arial"/>
        </w:rPr>
      </w:pPr>
      <w:r w:rsidRPr="00401930">
        <w:rPr>
          <w:rFonts w:ascii="Arial Narrow" w:hAnsi="Arial Narrow" w:cs="Arial"/>
        </w:rPr>
        <w:t>Sytuacja Powiatu Średzki jest stabilna. Powiat terminowo reguluje swoje zobowiązania, a w całym okresie prognozy zachowana zostanie zarówno nadwyżka bieżąca (art. 242), jak i relacja z art. 243 ustawy o finansach publicznych. Jednocześnie obecna sytuacja finansowa i sytuacja gospodarcza pozwala na spojrzenie w najbliższą przyszłość z dużą dozą ostrożności zwłaszc</w:t>
      </w:r>
      <w:r w:rsidR="00401930">
        <w:rPr>
          <w:rFonts w:ascii="Arial Narrow" w:hAnsi="Arial Narrow" w:cs="Arial"/>
        </w:rPr>
        <w:t>z</w:t>
      </w:r>
      <w:r w:rsidRPr="00401930">
        <w:rPr>
          <w:rFonts w:ascii="Arial Narrow" w:hAnsi="Arial Narrow" w:cs="Arial"/>
        </w:rPr>
        <w:t>a w kontekście wyznaczanych priorytetów inwestycyjnych oraz podjęcia decyzji o utworzeniu SPZOZ Średzkie Centrum Zdrowia.</w:t>
      </w:r>
    </w:p>
    <w:p w14:paraId="05C9E89D" w14:textId="77777777" w:rsidR="00675284" w:rsidRDefault="00675284" w:rsidP="00675284"/>
    <w:p w14:paraId="2DED916C" w14:textId="77777777" w:rsidR="00675284" w:rsidRDefault="00675284" w:rsidP="00675284">
      <w:pPr>
        <w:spacing w:after="0"/>
        <w:jc w:val="right"/>
        <w:rPr>
          <w:rFonts w:ascii="Arial" w:hAnsi="Arial" w:cs="Arial"/>
        </w:rPr>
      </w:pPr>
      <w:r>
        <w:rPr>
          <w:rFonts w:ascii="Arial" w:eastAsia="+mn-ea" w:hAnsi="Arial" w:cs="Arial"/>
          <w:b/>
          <w:bCs/>
          <w:color w:val="000000"/>
        </w:rPr>
        <w:t>Podpisane przez:</w:t>
      </w:r>
    </w:p>
    <w:p w14:paraId="0DF0B387" w14:textId="77777777" w:rsidR="00675284" w:rsidRDefault="00675284" w:rsidP="00675284">
      <w:pPr>
        <w:spacing w:after="0"/>
        <w:jc w:val="right"/>
        <w:rPr>
          <w:rFonts w:ascii="Arial" w:hAnsi="Arial" w:cs="Arial"/>
        </w:rPr>
      </w:pPr>
      <w:r>
        <w:rPr>
          <w:rFonts w:ascii="Arial" w:eastAsia="+mn-ea" w:hAnsi="Arial" w:cs="Arial"/>
          <w:b/>
          <w:bCs/>
          <w:color w:val="000000"/>
        </w:rPr>
        <w:t xml:space="preserve"> Krzysztof Szałankiewicz– Starosta Powiatu Średzkiego</w:t>
      </w:r>
    </w:p>
    <w:p w14:paraId="66240CF8" w14:textId="77777777" w:rsidR="00675284" w:rsidRDefault="00675284" w:rsidP="00675284">
      <w:pPr>
        <w:spacing w:after="0"/>
        <w:jc w:val="right"/>
        <w:rPr>
          <w:rFonts w:ascii="Arial" w:hAnsi="Arial" w:cs="Arial"/>
        </w:rPr>
      </w:pPr>
      <w:r>
        <w:rPr>
          <w:rFonts w:ascii="Arial" w:eastAsia="+mn-ea" w:hAnsi="Arial" w:cs="Arial"/>
          <w:b/>
          <w:bCs/>
          <w:color w:val="000000"/>
        </w:rPr>
        <w:t>Sebastian Burdzy- Wicestarosta Powiatu Średzkiego</w:t>
      </w:r>
    </w:p>
    <w:p w14:paraId="10127883" w14:textId="77777777" w:rsidR="00675284" w:rsidRDefault="00675284" w:rsidP="00675284">
      <w:pPr>
        <w:spacing w:after="0"/>
        <w:jc w:val="right"/>
        <w:rPr>
          <w:rFonts w:ascii="Arial" w:hAnsi="Arial" w:cs="Arial"/>
        </w:rPr>
      </w:pPr>
      <w:r>
        <w:rPr>
          <w:rFonts w:ascii="Arial" w:eastAsia="+mn-ea" w:hAnsi="Arial" w:cs="Arial"/>
          <w:b/>
          <w:bCs/>
          <w:color w:val="000000"/>
        </w:rPr>
        <w:t xml:space="preserve">Józef </w:t>
      </w:r>
      <w:proofErr w:type="spellStart"/>
      <w:r>
        <w:rPr>
          <w:rFonts w:ascii="Arial" w:eastAsia="+mn-ea" w:hAnsi="Arial" w:cs="Arial"/>
          <w:b/>
          <w:bCs/>
          <w:color w:val="000000"/>
        </w:rPr>
        <w:t>Chabraszewski</w:t>
      </w:r>
      <w:proofErr w:type="spellEnd"/>
      <w:r>
        <w:rPr>
          <w:rFonts w:ascii="Arial" w:eastAsia="+mn-ea" w:hAnsi="Arial" w:cs="Arial"/>
          <w:b/>
          <w:bCs/>
          <w:color w:val="000000"/>
        </w:rPr>
        <w:t xml:space="preserve"> – członek Zarządu  </w:t>
      </w:r>
    </w:p>
    <w:p w14:paraId="2FA5FB14" w14:textId="77777777" w:rsidR="00675284" w:rsidRDefault="00675284" w:rsidP="00675284">
      <w:pPr>
        <w:spacing w:after="0"/>
        <w:jc w:val="right"/>
        <w:rPr>
          <w:rFonts w:ascii="Arial" w:hAnsi="Arial" w:cs="Arial"/>
        </w:rPr>
      </w:pPr>
      <w:r>
        <w:rPr>
          <w:rFonts w:ascii="Arial" w:eastAsia="+mn-ea" w:hAnsi="Arial" w:cs="Arial"/>
          <w:b/>
          <w:bCs/>
          <w:color w:val="000000"/>
        </w:rPr>
        <w:t>Czesław Kaczmarek – członek Zarządu</w:t>
      </w:r>
    </w:p>
    <w:p w14:paraId="0D9DFEAB" w14:textId="77777777" w:rsidR="00675284" w:rsidRDefault="00675284" w:rsidP="00675284">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Arial" w:hAnsi="Arial" w:cs="Arial"/>
        </w:rPr>
      </w:pPr>
      <w:r>
        <w:rPr>
          <w:rFonts w:ascii="Arial" w:eastAsia="+mn-ea" w:hAnsi="Arial" w:cs="Arial"/>
          <w:b/>
          <w:bCs/>
          <w:color w:val="000000"/>
        </w:rPr>
        <w:t xml:space="preserve">Grzegorz </w:t>
      </w:r>
      <w:proofErr w:type="spellStart"/>
      <w:r>
        <w:rPr>
          <w:rFonts w:ascii="Arial" w:eastAsia="+mn-ea" w:hAnsi="Arial" w:cs="Arial"/>
          <w:b/>
          <w:bCs/>
          <w:color w:val="000000"/>
        </w:rPr>
        <w:t>Pierzchalski</w:t>
      </w:r>
      <w:proofErr w:type="spellEnd"/>
      <w:r>
        <w:rPr>
          <w:rFonts w:ascii="Arial" w:eastAsia="+mn-ea" w:hAnsi="Arial" w:cs="Arial"/>
          <w:b/>
          <w:bCs/>
          <w:color w:val="000000"/>
        </w:rPr>
        <w:t xml:space="preserve"> – członek Zarządu</w:t>
      </w:r>
    </w:p>
    <w:p w14:paraId="013F95C8" w14:textId="77777777" w:rsidR="00675284" w:rsidRDefault="00675284" w:rsidP="00675284"/>
    <w:p w14:paraId="327D4BFC" w14:textId="77777777" w:rsidR="004F003C" w:rsidRPr="00401930" w:rsidRDefault="004F003C" w:rsidP="004F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Narrow" w:hAnsi="Arial Narrow" w:cs="Arial"/>
        </w:rPr>
      </w:pPr>
    </w:p>
    <w:p w14:paraId="0BD8DFD6" w14:textId="77777777" w:rsidR="00856DDF" w:rsidRPr="00401930" w:rsidRDefault="00856DDF">
      <w:pPr>
        <w:rPr>
          <w:rFonts w:ascii="Arial Narrow" w:hAnsi="Arial Narrow"/>
        </w:rPr>
      </w:pPr>
    </w:p>
    <w:sectPr w:rsidR="00856DDF" w:rsidRPr="00401930" w:rsidSect="00444119">
      <w:pgSz w:w="12240" w:h="15840"/>
      <w:pgMar w:top="1440" w:right="1800" w:bottom="1440"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n-e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3C"/>
    <w:rsid w:val="003116D1"/>
    <w:rsid w:val="00401930"/>
    <w:rsid w:val="00442454"/>
    <w:rsid w:val="004F003C"/>
    <w:rsid w:val="00675284"/>
    <w:rsid w:val="00856DDF"/>
    <w:rsid w:val="00E82F1C"/>
    <w:rsid w:val="00E8535A"/>
    <w:rsid w:val="00EC3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E660"/>
  <w15:docId w15:val="{D399FAD6-C28D-45F1-8CF8-BDB5AD6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D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0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15049</Characters>
  <Application>Microsoft Office Word</Application>
  <DocSecurity>0</DocSecurity>
  <Lines>125</Lines>
  <Paragraphs>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Jasia</dc:creator>
  <cp:keywords/>
  <dc:description/>
  <cp:lastModifiedBy>Madzia</cp:lastModifiedBy>
  <cp:revision>2</cp:revision>
  <cp:lastPrinted>2021-11-12T11:04:00Z</cp:lastPrinted>
  <dcterms:created xsi:type="dcterms:W3CDTF">2021-11-15T14:03:00Z</dcterms:created>
  <dcterms:modified xsi:type="dcterms:W3CDTF">2021-11-15T14:03:00Z</dcterms:modified>
</cp:coreProperties>
</file>