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E367F" w14:textId="77777777" w:rsidR="00457D37" w:rsidRPr="00457D37" w:rsidRDefault="00457D37" w:rsidP="00457D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457D37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Załącznik nr 3 do  uchwały w sprawie zmiany WPF  </w:t>
      </w:r>
    </w:p>
    <w:p w14:paraId="749D96E7" w14:textId="77777777" w:rsidR="00457D37" w:rsidRPr="00457D37" w:rsidRDefault="00457D37" w:rsidP="00457D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14:paraId="5CB303FE" w14:textId="77777777" w:rsidR="00457D37" w:rsidRPr="00457D37" w:rsidRDefault="00457D37" w:rsidP="00457D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457D37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Opis przyjętych wartości do Wieloletniej Prognozy Finansowej Powiatu  Średzkiego na lata 2021 – 2027</w:t>
      </w:r>
    </w:p>
    <w:p w14:paraId="5AAD0CA6" w14:textId="77777777" w:rsidR="00457D37" w:rsidRPr="00457D37" w:rsidRDefault="00457D37" w:rsidP="00457D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14:paraId="3BCB334B" w14:textId="77777777" w:rsidR="00457D37" w:rsidRPr="00457D37" w:rsidRDefault="00457D37" w:rsidP="00457D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457D37"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Założenia wstępne </w:t>
      </w:r>
    </w:p>
    <w:p w14:paraId="7D7B88CD" w14:textId="77777777" w:rsidR="00457D37" w:rsidRPr="00457D37" w:rsidRDefault="00457D37" w:rsidP="00457D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sz w:val="20"/>
          <w:szCs w:val="20"/>
          <w:shd w:val="clear" w:color="auto" w:fill="FFFFFF"/>
        </w:rPr>
      </w:pPr>
    </w:p>
    <w:p w14:paraId="073C2865" w14:textId="77777777" w:rsidR="00457D37" w:rsidRPr="00457D37" w:rsidRDefault="00457D37" w:rsidP="00457D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hd w:val="clear" w:color="auto" w:fill="FFFFFF"/>
        </w:rPr>
      </w:pPr>
      <w:r w:rsidRPr="00457D37">
        <w:rPr>
          <w:rFonts w:ascii="Arial Narrow" w:hAnsi="Arial Narrow" w:cs="Arial Narrow"/>
          <w:color w:val="000000"/>
          <w:shd w:val="clear" w:color="auto" w:fill="FFFFFF"/>
        </w:rPr>
        <w:t>Wieloletnia prognoza finansowa  Powiatu Średzkiego przygotowana została na lata 2021 - 2027.</w:t>
      </w:r>
    </w:p>
    <w:p w14:paraId="29E6715A" w14:textId="77777777" w:rsidR="00457D37" w:rsidRPr="00457D37" w:rsidRDefault="00457D37" w:rsidP="00457D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hd w:val="clear" w:color="auto" w:fill="FFFFFF"/>
        </w:rPr>
      </w:pPr>
      <w:r w:rsidRPr="00457D37">
        <w:rPr>
          <w:rFonts w:ascii="Arial Narrow" w:hAnsi="Arial Narrow" w:cs="Arial Narrow"/>
          <w:color w:val="000000"/>
          <w:shd w:val="clear" w:color="auto" w:fill="FFFFFF"/>
        </w:rPr>
        <w:t>Długość okresu objętego prognozą wynika z art. 227 ust.2 ustawy z dnia 27 sierpnia 2009 roku o finansach publicznych ( Dz. U. z 2019 r. poz. 869). Z brzmienia przepisu wynika, że prognozę długu stanowiącą część wieloletniej prognozy finansowej, sporządza sie na okres, na który zaciągnięto oraz planuje się zaciągnąć zobowiązania.</w:t>
      </w:r>
    </w:p>
    <w:p w14:paraId="08974830" w14:textId="77777777" w:rsidR="00457D37" w:rsidRPr="00457D37" w:rsidRDefault="00457D37" w:rsidP="00457D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hd w:val="clear" w:color="auto" w:fill="FFFFFF"/>
        </w:rPr>
      </w:pPr>
      <w:r w:rsidRPr="00457D37">
        <w:rPr>
          <w:rFonts w:ascii="Arial Narrow" w:hAnsi="Arial Narrow" w:cs="Arial Narrow"/>
          <w:color w:val="000000"/>
          <w:shd w:val="clear" w:color="auto" w:fill="FFFFFF"/>
        </w:rPr>
        <w:t>Odległy czas prognozowania zwiększa ryzyko niewłaściwego oszacowania wartości przyjętych w prognozie w odniesieniu do faktycznie uzyskanych. Zwracając uwagę na kroczący charakter prognozy, która corocznie będzie nowelizowana przyjęto następujące założenia :</w:t>
      </w:r>
    </w:p>
    <w:p w14:paraId="2EB91FA6" w14:textId="77777777" w:rsidR="00457D37" w:rsidRPr="00457D37" w:rsidRDefault="00457D37" w:rsidP="00457D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hd w:val="clear" w:color="auto" w:fill="FFFFFF"/>
        </w:rPr>
      </w:pPr>
      <w:r w:rsidRPr="00457D37">
        <w:rPr>
          <w:rFonts w:ascii="Arial Narrow" w:hAnsi="Arial Narrow" w:cs="Arial Narrow"/>
          <w:color w:val="000000"/>
          <w:shd w:val="clear" w:color="auto" w:fill="FFFFFF"/>
        </w:rPr>
        <w:t>-  dla roku 2021 przyjęto wartości wynikające  z założeń budżetu</w:t>
      </w:r>
    </w:p>
    <w:p w14:paraId="0EFFDE5A" w14:textId="77777777" w:rsidR="00457D37" w:rsidRPr="00457D37" w:rsidRDefault="00457D37" w:rsidP="00457D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hd w:val="clear" w:color="auto" w:fill="FFFFFF"/>
        </w:rPr>
      </w:pPr>
      <w:r w:rsidRPr="00457D37">
        <w:rPr>
          <w:rFonts w:ascii="Arial Narrow" w:hAnsi="Arial Narrow" w:cs="Arial Narrow"/>
          <w:color w:val="000000"/>
          <w:shd w:val="clear" w:color="auto" w:fill="FFFFFF"/>
        </w:rPr>
        <w:t xml:space="preserve">- </w:t>
      </w:r>
      <w:r w:rsidR="001A7EB0">
        <w:rPr>
          <w:rFonts w:ascii="Arial Narrow" w:hAnsi="Arial Narrow" w:cs="Arial Narrow"/>
          <w:color w:val="000000"/>
          <w:shd w:val="clear" w:color="auto" w:fill="FFFFFF"/>
        </w:rPr>
        <w:t xml:space="preserve"> </w:t>
      </w:r>
      <w:r w:rsidRPr="00457D37">
        <w:rPr>
          <w:rFonts w:ascii="Arial Narrow" w:hAnsi="Arial Narrow" w:cs="Arial Narrow"/>
          <w:color w:val="000000"/>
          <w:shd w:val="clear" w:color="auto" w:fill="FFFFFF"/>
        </w:rPr>
        <w:t>dla lat 2022 – 2027 przyjęto sposób prognozowania dochodów i wydatków, poprzez indeksację o poszczególne wskaźniki oraz korekty merytoryczne .</w:t>
      </w:r>
    </w:p>
    <w:p w14:paraId="0901DB45" w14:textId="77777777" w:rsidR="00457D37" w:rsidRPr="00457D37" w:rsidRDefault="00457D37" w:rsidP="00457D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hd w:val="clear" w:color="auto" w:fill="FFFFFF"/>
        </w:rPr>
      </w:pPr>
      <w:r w:rsidRPr="00457D37">
        <w:rPr>
          <w:rFonts w:ascii="Arial Narrow" w:hAnsi="Arial Narrow" w:cs="Arial Narrow"/>
          <w:color w:val="000000"/>
          <w:shd w:val="clear" w:color="auto" w:fill="FFFFFF"/>
        </w:rPr>
        <w:t xml:space="preserve">Podzielenie  prognozy w powyższy sposób pozwala na realną ocenę możliwości inwestycyjno – kredytowych Powiatu. Niestabilność i nieprzewidywalność cykli gospodarczych nakazuje jednak zachowanie szczególnej ostrożności dla prognoz długookresowych. </w:t>
      </w:r>
    </w:p>
    <w:p w14:paraId="27459EDD" w14:textId="77777777" w:rsidR="00457D37" w:rsidRPr="00457D37" w:rsidRDefault="00457D37" w:rsidP="00457D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0"/>
          <w:szCs w:val="20"/>
          <w:shd w:val="clear" w:color="auto" w:fill="FFFFFF"/>
        </w:rPr>
      </w:pPr>
      <w:r w:rsidRPr="00457D37">
        <w:rPr>
          <w:rFonts w:ascii="Arial Narrow" w:hAnsi="Arial Narrow" w:cs="Arial Narrow"/>
          <w:color w:val="000000"/>
          <w:shd w:val="clear" w:color="auto" w:fill="FFFFFF"/>
        </w:rPr>
        <w:t>Kierując się powyższym dla prognozy na lata 2021 – 2027 przyjęto następujące wartości:</w:t>
      </w:r>
    </w:p>
    <w:p w14:paraId="34EC51FD" w14:textId="77777777" w:rsidR="00457D37" w:rsidRPr="00457D37" w:rsidRDefault="00457D37" w:rsidP="00457D37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 w:cs="Arial Narrow"/>
          <w:color w:val="000000"/>
          <w:sz w:val="20"/>
          <w:szCs w:val="20"/>
          <w:shd w:val="clear" w:color="auto" w:fill="FFFFFF"/>
        </w:rPr>
      </w:pPr>
    </w:p>
    <w:p w14:paraId="6912183F" w14:textId="77777777" w:rsidR="00457D37" w:rsidRPr="00457D37" w:rsidRDefault="00457D37" w:rsidP="00457D37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457D3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D</w:t>
      </w:r>
      <w:r w:rsidRPr="00457D37"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ochody </w:t>
      </w:r>
    </w:p>
    <w:p w14:paraId="763911B5" w14:textId="77777777" w:rsidR="00457D37" w:rsidRPr="00457D37" w:rsidRDefault="00457D37" w:rsidP="00457D37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06695161" w14:textId="77777777" w:rsidR="00457D37" w:rsidRPr="00457D37" w:rsidRDefault="00457D37" w:rsidP="00457D37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457D37"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shd w:val="clear" w:color="auto" w:fill="FFFFFF"/>
        </w:rPr>
        <w:t>1. Dochody bieżące</w:t>
      </w:r>
    </w:p>
    <w:p w14:paraId="1163BD33" w14:textId="77777777" w:rsidR="00457D37" w:rsidRPr="00457D37" w:rsidRDefault="00457D37" w:rsidP="00457D37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</w:p>
    <w:p w14:paraId="3A5E0187" w14:textId="77777777" w:rsidR="00457D37" w:rsidRPr="00457D37" w:rsidRDefault="00457D37" w:rsidP="00457D37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>Prognozując dochody bieżące dla roku 2021 przyjęto założenia wynikające z budżetu natomiast dla  lat 2022-2027 kierowano się wytycznymi dotyczącymi założeń makroekonomicznych na potrzeby wieloletnich prognoz finansowych jednostek samorządu terytorialnego (aktualizacja – lipiec 2020 r. – Wytyczne dotyczące założeń makroekonomicznych na potrzeby wieloletnich prognoz finansowych jednostek samorządu terytorialnego).</w:t>
      </w:r>
    </w:p>
    <w:p w14:paraId="436D7421" w14:textId="77777777" w:rsidR="00457D37" w:rsidRPr="00457D37" w:rsidRDefault="00457D37" w:rsidP="00457D37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0CF8E4" w14:textId="77777777" w:rsidR="00457D37" w:rsidRPr="00457D37" w:rsidRDefault="00457D37" w:rsidP="00457D37">
      <w:pPr>
        <w:tabs>
          <w:tab w:val="left" w:pos="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8"/>
        <w:gridCol w:w="1260"/>
        <w:gridCol w:w="1245"/>
        <w:gridCol w:w="1110"/>
        <w:gridCol w:w="1095"/>
        <w:gridCol w:w="1260"/>
        <w:gridCol w:w="1650"/>
      </w:tblGrid>
      <w:tr w:rsidR="00457D37" w:rsidRPr="00457D37" w14:paraId="62C10550" w14:textId="77777777">
        <w:trPr>
          <w:trHeight w:val="300"/>
        </w:trPr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1B53A0A" w14:textId="77777777" w:rsidR="00457D37" w:rsidRPr="00457D37" w:rsidRDefault="00457D37" w:rsidP="00457D37">
            <w:pPr>
              <w:widowControl w:val="0"/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Wskaźniki</w:t>
            </w:r>
          </w:p>
        </w:tc>
        <w:tc>
          <w:tcPr>
            <w:tcW w:w="1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0806B1A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9997346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EE8326C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CE3576A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89D52DB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6804AC3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2027</w:t>
            </w:r>
          </w:p>
        </w:tc>
      </w:tr>
      <w:tr w:rsidR="00457D37" w:rsidRPr="00457D37" w14:paraId="1AE4BCF9" w14:textId="77777777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1F5AC2D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PKB (dochody)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8DAF337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2B18004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E88D6AB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2A04752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9DCEF88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BDDE69C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3,1</w:t>
            </w:r>
          </w:p>
        </w:tc>
      </w:tr>
    </w:tbl>
    <w:p w14:paraId="54326F2D" w14:textId="77777777" w:rsidR="00457D37" w:rsidRPr="00457D37" w:rsidRDefault="00457D37" w:rsidP="00457D37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DDFFF92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>Ze względu na trudną sytuację związaną z pandemią COVID-19 uznaje się, że korygowanie danych dotyczących PKB(dochody) staje sie bezpodstawne w obliczu zmian, jakie nastąpią faktycznie na rynku finansowym. Corocznie wytyczne były aktualizowane w miesiącu październiku, w roku 2020 ostatnia aktualizacja pochodzi z lipca, co wskazuje, że wskaźniki mogą ulec zmianie.</w:t>
      </w:r>
    </w:p>
    <w:p w14:paraId="055C3EF0" w14:textId="77777777" w:rsidR="00457D37" w:rsidRPr="00457D37" w:rsidRDefault="00457D37" w:rsidP="00457D37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>Wobec powyższego zastosowano w/w wskaźniki w stosunku 1:1.</w:t>
      </w:r>
    </w:p>
    <w:p w14:paraId="3EE727D2" w14:textId="77777777" w:rsidR="00457D37" w:rsidRPr="00457D37" w:rsidRDefault="00457D37" w:rsidP="00457D37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4EF8AB1" w14:textId="77777777" w:rsidR="00457D37" w:rsidRPr="00457D37" w:rsidRDefault="00457D37" w:rsidP="00457D37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 w:cs="Arial Narrow"/>
          <w:b/>
          <w:bCs/>
          <w:color w:val="000000"/>
          <w:sz w:val="24"/>
          <w:szCs w:val="24"/>
          <w:shd w:val="clear" w:color="auto" w:fill="FFFFFF"/>
        </w:rPr>
      </w:pPr>
      <w:r w:rsidRPr="00457D37">
        <w:rPr>
          <w:rFonts w:ascii="Arial Narrow" w:hAnsi="Arial Narrow" w:cs="Arial Narrow"/>
          <w:b/>
          <w:bCs/>
          <w:color w:val="000000"/>
          <w:sz w:val="24"/>
          <w:szCs w:val="24"/>
          <w:shd w:val="clear" w:color="auto" w:fill="FFFFFF"/>
        </w:rPr>
        <w:t xml:space="preserve">2.Dochody majątkowe </w:t>
      </w:r>
    </w:p>
    <w:p w14:paraId="34A87541" w14:textId="77777777" w:rsidR="00457D37" w:rsidRPr="00457D37" w:rsidRDefault="00457D37" w:rsidP="00457D37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</w:p>
    <w:p w14:paraId="3DA706FF" w14:textId="77777777" w:rsidR="00457D37" w:rsidRPr="00457D37" w:rsidRDefault="00457D37" w:rsidP="00457D37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  <w:r w:rsidRPr="00457D37"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  <w:t>Dla roku 2021 wprowadzono dochody majątkowe zgodnie z danymi zawartymi w budżecie, w tym:</w:t>
      </w:r>
    </w:p>
    <w:p w14:paraId="4BC429F2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57D37">
        <w:rPr>
          <w:rFonts w:ascii="Arial Narrow" w:hAnsi="Arial Narrow" w:cs="Arial Narrow"/>
          <w:sz w:val="24"/>
          <w:szCs w:val="24"/>
        </w:rPr>
        <w:t>Z tytułu dotacji i środków pozyskanych na inwestycje 10 089 878 zł. W ramach planowanych dochodów przewiduje się wpływy:</w:t>
      </w:r>
    </w:p>
    <w:p w14:paraId="3F8A036E" w14:textId="77777777" w:rsidR="00457D37" w:rsidRPr="00457D37" w:rsidRDefault="00457D37" w:rsidP="00457D37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</w:p>
    <w:p w14:paraId="2CB2569F" w14:textId="77777777" w:rsidR="00457D37" w:rsidRPr="00457D37" w:rsidRDefault="00457D37" w:rsidP="00457D3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50B1EC6D" w14:textId="77777777" w:rsidR="00457D37" w:rsidRPr="00457D37" w:rsidRDefault="00457D37" w:rsidP="00457D37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57D37">
        <w:rPr>
          <w:rFonts w:ascii="Arial Narrow" w:hAnsi="Arial Narrow" w:cs="Arial Narrow"/>
          <w:sz w:val="24"/>
          <w:szCs w:val="24"/>
        </w:rPr>
        <w:lastRenderedPageBreak/>
        <w:t>Dofinansowania ze środków Gmin na realizację zadań w zakresie dróg powiatowych 1 757 034 zł</w:t>
      </w:r>
    </w:p>
    <w:p w14:paraId="54C7E332" w14:textId="77777777" w:rsidR="00457D37" w:rsidRPr="00457D37" w:rsidRDefault="00457D37" w:rsidP="00457D37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57D37">
        <w:rPr>
          <w:rFonts w:ascii="Arial Narrow" w:hAnsi="Arial Narrow" w:cs="Arial Narrow"/>
          <w:sz w:val="24"/>
          <w:szCs w:val="24"/>
        </w:rPr>
        <w:t>Dofinansowanie z Funduszu Dróg Samorządowych 6 203 844 zł</w:t>
      </w:r>
    </w:p>
    <w:p w14:paraId="1363C797" w14:textId="77777777" w:rsidR="00457D37" w:rsidRPr="00457D37" w:rsidRDefault="00457D37" w:rsidP="00457D3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75EC97D6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57D37">
        <w:rPr>
          <w:rFonts w:ascii="Arial Narrow" w:hAnsi="Arial Narrow" w:cs="Arial Narrow"/>
          <w:sz w:val="24"/>
          <w:szCs w:val="24"/>
        </w:rPr>
        <w:t xml:space="preserve">Ponadto w roku 2020 zaplanowano dochody ze sprzedaży mienia na poziomie 2 129 000 zł, i stanowią je wpływy z tytułu sprzedaży ratalnej nieruchomości w Środzie Śląskiej w wysokości 29 000 zł oraz wpływ od syndyka wierzytelności z tytułu sprzedaży budynku dawnego szpitala powiatowego w wysokości 2 100 000 zł. Wierzytelność ta była planowana w projekcie budżetu na 2020 rok, jednak ze względu na fakt, że </w:t>
      </w:r>
      <w:r w:rsidRPr="00457D37">
        <w:rPr>
          <w:rFonts w:ascii="Arial Narrow" w:hAnsi="Arial Narrow" w:cs="Arial Narrow"/>
          <w:color w:val="000000"/>
        </w:rPr>
        <w:t>lista wierzycieli  masy upadłościowej  PHM Spółka z o.o. jest nieprawomocna oraz w związku z wystąpieniem pandemii Covid-19,  postępowania sądowe zostały zawieszone, co przedłużyło proces zamknięcia listy wierzycieli i  wpływ środków przewidywany jest w roku 2021.</w:t>
      </w:r>
    </w:p>
    <w:p w14:paraId="1089DE7D" w14:textId="77777777" w:rsidR="00457D37" w:rsidRPr="00457D37" w:rsidRDefault="00457D37" w:rsidP="00457D3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</w:p>
    <w:p w14:paraId="14290AB3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 xml:space="preserve"> W latach 2022-2027 nie planowano dochodów ze sprzedaży mienia  ze względu na duże ryzyko błędu.</w:t>
      </w:r>
    </w:p>
    <w:p w14:paraId="058C2BBB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>Natomiast ujęto wpływy dochodów majątkowych z tytułu dotacji i środków przeznaczonych na inwestycje poprzez ujęcie w strukturze tych dochodów wpływu od gmin na realizację zadań z zakresu dróg powiatowych oraz środki na inwestycje z innych źródeł poprzez oszacowanie ich poziomu realnego wpływu na podstawie danych historycznych za lata poprzednie.</w:t>
      </w:r>
    </w:p>
    <w:p w14:paraId="6D7648F9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>Dla lat 2022 oraz 2023 zaplanowano dochody w Funduszu Dróg Samorządowych na poziomie 8 000 000 zł w roku 2022 dla realizacji zadań na terenie gminy Środa Śląska oraz Kostomłoty, dla roku 2023 kwotę 3 400 000 zł na realizację zadania termomodernizacji budynków szkół.</w:t>
      </w:r>
    </w:p>
    <w:p w14:paraId="6DDA6074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>Jednocześnie od roku 2022-2027 planuje się wpływy pomocy finansowej od gminy w związku z realizacją zadania Program Rozwoju Infrastruktury Drogowej Powiatu Średzkiego - Budowa chodników i zatok. Corocznie zaplanowano na ten cel 500 000 zł dochodów majątkowych.</w:t>
      </w:r>
    </w:p>
    <w:p w14:paraId="6DB346D6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1B173F6" w14:textId="77777777" w:rsidR="00457D37" w:rsidRPr="00457D37" w:rsidRDefault="00457D37" w:rsidP="00457D37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66" w:line="252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457D37"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Wydatki</w:t>
      </w:r>
    </w:p>
    <w:p w14:paraId="5FBA4D5A" w14:textId="77777777" w:rsidR="00457D37" w:rsidRPr="00457D37" w:rsidRDefault="00457D37" w:rsidP="00457D37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66" w:line="252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1.Wydatki bieżące</w:t>
      </w:r>
    </w:p>
    <w:p w14:paraId="09365D40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 xml:space="preserve">Wysokość wydatków bieżących dla roku 2021 przyjęto według aktualnych wartości w projekcie budżetu. </w:t>
      </w:r>
    </w:p>
    <w:p w14:paraId="05A414C7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 xml:space="preserve">Planując poziom wydatków bieżących na lata następne kierowano się koniecznością zabezpieczenia podstawowych wydatków niezbędnych do funkcjonowania jednostki, a jednocześnie utrzymano takie wartości wydatków bieżących, które pozwolą  na zachowanie wymogów art.242 </w:t>
      </w:r>
      <w:proofErr w:type="spellStart"/>
      <w:r w:rsidRPr="00457D37">
        <w:rPr>
          <w:rFonts w:ascii="Arial Narrow" w:hAnsi="Arial Narrow" w:cs="Arial Narrow"/>
          <w:color w:val="000000"/>
          <w:sz w:val="24"/>
          <w:szCs w:val="24"/>
        </w:rPr>
        <w:t>uofp</w:t>
      </w:r>
      <w:proofErr w:type="spellEnd"/>
      <w:r w:rsidRPr="00457D37">
        <w:rPr>
          <w:rFonts w:ascii="Arial Narrow" w:hAnsi="Arial Narrow" w:cs="Arial Narrow"/>
          <w:color w:val="000000"/>
          <w:sz w:val="24"/>
          <w:szCs w:val="24"/>
        </w:rPr>
        <w:t>.</w:t>
      </w:r>
    </w:p>
    <w:p w14:paraId="02BDD670" w14:textId="77777777" w:rsidR="00457D37" w:rsidRPr="00457D37" w:rsidRDefault="00457D37" w:rsidP="00457D37">
      <w:pPr>
        <w:tabs>
          <w:tab w:val="left" w:pos="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>Prognozując wydatki bieżące kierowano się przede wszystkim wytycznymi dotyczącymi założeń makroekonomicznych na potrzeby wieloletnich prognoz finansowych jednostek samorządu terytorialnego (aktualizacja – lipiec 2020 r. – Wytyczne dotyczące założeń makroekonomicznych na potrzeby wieloletnich prognoz finansowych jednostek samorządu terytorialnego).</w:t>
      </w:r>
    </w:p>
    <w:p w14:paraId="47D82662" w14:textId="77777777" w:rsidR="00457D37" w:rsidRPr="00457D37" w:rsidRDefault="00457D37" w:rsidP="00457D37">
      <w:pPr>
        <w:tabs>
          <w:tab w:val="left" w:pos="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1095"/>
        <w:gridCol w:w="1110"/>
        <w:gridCol w:w="1200"/>
        <w:gridCol w:w="1035"/>
        <w:gridCol w:w="1005"/>
        <w:gridCol w:w="1005"/>
      </w:tblGrid>
      <w:tr w:rsidR="00457D37" w:rsidRPr="00457D37" w14:paraId="4510A785" w14:textId="77777777">
        <w:trPr>
          <w:trHeight w:val="300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A455113" w14:textId="77777777" w:rsidR="00457D37" w:rsidRPr="00457D37" w:rsidRDefault="00457D37" w:rsidP="00457D37">
            <w:pPr>
              <w:widowControl w:val="0"/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Wskaźniki</w:t>
            </w:r>
          </w:p>
        </w:tc>
        <w:tc>
          <w:tcPr>
            <w:tcW w:w="10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0441DB7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034F130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A159401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8DBD4D7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0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480F3EE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00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21AB14D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2027</w:t>
            </w:r>
          </w:p>
        </w:tc>
      </w:tr>
      <w:tr w:rsidR="00457D37" w:rsidRPr="00457D37" w14:paraId="4E0D0840" w14:textId="77777777">
        <w:trPr>
          <w:trHeight w:val="600"/>
        </w:trPr>
        <w:tc>
          <w:tcPr>
            <w:tcW w:w="17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AF77D46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Inflacja </w:t>
            </w: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br/>
              <w:t>średnioroczna (wydatki)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38DA5BE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C1C5686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63006C2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B7FFD2A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8203967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7471C15" w14:textId="77777777" w:rsidR="00457D37" w:rsidRPr="00457D37" w:rsidRDefault="00457D37" w:rsidP="00457D37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457D37">
              <w:rPr>
                <w:rFonts w:ascii="Arial Narrow" w:hAnsi="Arial Narrow" w:cs="Arial Narrow"/>
                <w:color w:val="000000"/>
                <w:sz w:val="24"/>
                <w:szCs w:val="24"/>
              </w:rPr>
              <w:t>2,5</w:t>
            </w:r>
          </w:p>
        </w:tc>
      </w:tr>
    </w:tbl>
    <w:p w14:paraId="6502690C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2884DD7C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>Ze względu na trudną sytuację związaną z pandemią COVID-19 uznaje się, że korygowanie danych dotyczących inflacji jednorocznej staje sie bezpodstawne w obliczu zmian, jakie nastąpią faktycznie na rynku finansowym.</w:t>
      </w:r>
    </w:p>
    <w:p w14:paraId="0C3195A6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>Wobec powyższego zastosowano w/w wskaźniki w stosunku 1/1.</w:t>
      </w:r>
    </w:p>
    <w:p w14:paraId="6546AC3D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>Dla wydatków na wynagrodzenia i składki od nich naliczanych zaplanowano coroczny wzrost wydatków na poziomie 1,5 % inflacji średniorocznej przedstawionej w powyższej tabeli.</w:t>
      </w:r>
    </w:p>
    <w:p w14:paraId="634A7D12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lastRenderedPageBreak/>
        <w:t xml:space="preserve"> Wydatki na obsługę długu (odsetki) zaplanowano na podstawie  harmonogramów spłat  wyemitowanych papierów wartościowych.</w:t>
      </w:r>
    </w:p>
    <w:p w14:paraId="3BACFE5F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76A74C63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54" w:line="247" w:lineRule="auto"/>
        <w:ind w:right="5"/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457D37"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shd w:val="clear" w:color="auto" w:fill="FFFFFF"/>
        </w:rPr>
        <w:t>2.Wydatki majątkowe.</w:t>
      </w:r>
      <w:r w:rsidRPr="00457D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B2A75EB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54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>Dla roku 2021  przyjęto wartość wynikającą z projektu budżetu. W kolejnych latach poziom wydatków ustalono na podstawie możliwości wynikających z aktualnie przyjętych do WPF wartości dochodów i wydatków będących podstawą planowania w perspektywie czasowej 2022-2027 oraz planowanych środków do pozyskania.</w:t>
      </w:r>
    </w:p>
    <w:p w14:paraId="76FA66E6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00" w:line="240" w:lineRule="auto"/>
        <w:ind w:right="5"/>
        <w:jc w:val="both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</w:rPr>
      </w:pPr>
      <w:r w:rsidRPr="00457D37"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</w:rPr>
        <w:t>Przychody</w:t>
      </w:r>
    </w:p>
    <w:p w14:paraId="7F4A7E09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0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>Dla roku 2021 zaplanowano przychody w wysokości 1 700 000 zł, pochodzące z:</w:t>
      </w:r>
    </w:p>
    <w:p w14:paraId="67D22278" w14:textId="77777777" w:rsidR="00457D37" w:rsidRPr="00457D37" w:rsidRDefault="00457D37" w:rsidP="00457D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 w:rsidRPr="00457D37">
        <w:rPr>
          <w:rFonts w:ascii="Arial Narrow" w:hAnsi="Arial Narrow" w:cs="Arial Narrow"/>
        </w:rPr>
        <w:t>- niewykorzystanych środków pieniężnych na rachunku bieżącym budżetu wynikających z rozliczenia dochodów i wydatków nimi finansowanych związanych ze szczególnymi zasadami wykonywania budżetu w wysokości 1 260 153  zł</w:t>
      </w:r>
    </w:p>
    <w:p w14:paraId="03813189" w14:textId="77777777" w:rsidR="00457D37" w:rsidRPr="00457D37" w:rsidRDefault="00457D37" w:rsidP="00457D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37">
        <w:rPr>
          <w:rFonts w:ascii="Arial Narrow" w:hAnsi="Arial Narrow" w:cs="Arial Narrow"/>
        </w:rPr>
        <w:t>- rozliczeń środków określonych w art.5 ust 1 pkt.2 ustawy i dotacji na realizację programu, projektu lub zadania finansowanego z udziałem tych środków w wysokości  439 847  zł</w:t>
      </w:r>
    </w:p>
    <w:p w14:paraId="0E560361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00" w:line="240" w:lineRule="auto"/>
        <w:ind w:right="5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14:paraId="14CC52F8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00" w:line="240" w:lineRule="auto"/>
        <w:ind w:right="5"/>
        <w:jc w:val="both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457D37"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Rozchody </w:t>
      </w:r>
    </w:p>
    <w:p w14:paraId="7D97A671" w14:textId="77777777" w:rsidR="00457D37" w:rsidRPr="00457D37" w:rsidRDefault="00457D37" w:rsidP="00457D37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  <w:r w:rsidRPr="00457D37"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  <w:t>W roku 2021  nie planuje się rozchodów budżetu.</w:t>
      </w:r>
    </w:p>
    <w:p w14:paraId="3DD93FA7" w14:textId="77777777" w:rsidR="00457D37" w:rsidRPr="00457D37" w:rsidRDefault="00457D37" w:rsidP="00457D37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</w:p>
    <w:p w14:paraId="526BB439" w14:textId="77777777" w:rsidR="00457D37" w:rsidRPr="00457D37" w:rsidRDefault="00457D37" w:rsidP="00457D37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8EDBE49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</w:rPr>
      </w:pPr>
      <w:r w:rsidRPr="00457D37"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</w:rPr>
        <w:t>Wynik budżetu oraz finansowanie deficytu i przeznaczanie nadwyżki.</w:t>
      </w:r>
    </w:p>
    <w:p w14:paraId="23A9A640" w14:textId="77777777" w:rsidR="00457D37" w:rsidRPr="00457D37" w:rsidRDefault="00457D37" w:rsidP="00457D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 xml:space="preserve">Dla roku 2021 planowany jest  deficyt budżetowy  w wysokości 1 700 000 zł </w:t>
      </w:r>
      <w:proofErr w:type="spellStart"/>
      <w:r w:rsidRPr="00457D37">
        <w:rPr>
          <w:rFonts w:ascii="Arial Narrow" w:hAnsi="Arial Narrow" w:cs="Arial Narrow"/>
          <w:color w:val="000000"/>
          <w:sz w:val="24"/>
          <w:szCs w:val="24"/>
        </w:rPr>
        <w:t>zł</w:t>
      </w:r>
      <w:proofErr w:type="spellEnd"/>
      <w:r w:rsidRPr="00457D37">
        <w:rPr>
          <w:rFonts w:ascii="Arial Narrow" w:hAnsi="Arial Narrow" w:cs="Arial Narrow"/>
          <w:color w:val="000000"/>
          <w:sz w:val="24"/>
          <w:szCs w:val="24"/>
        </w:rPr>
        <w:t xml:space="preserve"> , który zostanie sfinansowany</w:t>
      </w:r>
      <w:r w:rsidRPr="00457D37">
        <w:rPr>
          <w:rFonts w:ascii="Arial Narrow" w:hAnsi="Arial Narrow" w:cs="Arial Narrow"/>
        </w:rPr>
        <w:t xml:space="preserve"> przychodami  pochodzącymi z:</w:t>
      </w:r>
    </w:p>
    <w:p w14:paraId="3E5BB3C6" w14:textId="77777777" w:rsidR="00457D37" w:rsidRPr="00457D37" w:rsidRDefault="00457D37" w:rsidP="00457D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14:paraId="5F0C9A8E" w14:textId="77777777" w:rsidR="00457D37" w:rsidRPr="00457D37" w:rsidRDefault="00457D37" w:rsidP="00457D3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457D37">
        <w:rPr>
          <w:rFonts w:ascii="Arial Narrow" w:hAnsi="Arial Narrow" w:cs="Arial Narrow"/>
        </w:rPr>
        <w:t xml:space="preserve">- niewykorzystanych środków pieniężnych na rachunku bieżącym budżetu wynikających z rozliczenia dochodów i wydatków nimi finansowanych związanych ze szczególnymi zasadami wykonywania budżetu w wysokości </w:t>
      </w:r>
      <w:r w:rsidRPr="00457D37">
        <w:rPr>
          <w:rFonts w:ascii="Arial Narrow" w:hAnsi="Arial Narrow" w:cs="Arial Narrow"/>
          <w:b/>
          <w:bCs/>
        </w:rPr>
        <w:t>1 157 956  zł</w:t>
      </w:r>
    </w:p>
    <w:p w14:paraId="01921B72" w14:textId="77777777" w:rsidR="00457D37" w:rsidRPr="00457D37" w:rsidRDefault="00457D37" w:rsidP="00457D3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37">
        <w:rPr>
          <w:rFonts w:ascii="Arial Narrow" w:hAnsi="Arial Narrow" w:cs="Arial Narrow"/>
        </w:rPr>
        <w:t xml:space="preserve">- rozliczeń środków określonych w art.5 ust 1 pkt.2 ustawy i dotacji na realizację programu, projektu lub zadania finansowanego z udziałem tych środków w wysokości </w:t>
      </w:r>
      <w:r w:rsidRPr="00457D37">
        <w:rPr>
          <w:rFonts w:ascii="Arial Narrow" w:hAnsi="Arial Narrow" w:cs="Arial Narrow"/>
          <w:b/>
          <w:bCs/>
        </w:rPr>
        <w:t>439 847 zł</w:t>
      </w:r>
    </w:p>
    <w:p w14:paraId="5D33A06E" w14:textId="77777777" w:rsidR="00457D37" w:rsidRPr="00457D37" w:rsidRDefault="00457D37" w:rsidP="00457D3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457D37">
        <w:rPr>
          <w:rFonts w:ascii="Arial Narrow" w:hAnsi="Arial Narrow" w:cs="Arial Narrow"/>
        </w:rPr>
        <w:t xml:space="preserve">- wolnych środków, jako nadwyżki środków pieniężnych na rachunku bieżącym Powiatu, wynikającymi z rozliczeń kredytów i pożyczek z lat ubiegłych w wysokości </w:t>
      </w:r>
      <w:r w:rsidRPr="00457D37">
        <w:rPr>
          <w:rFonts w:ascii="Arial Narrow" w:hAnsi="Arial Narrow" w:cs="Arial Narrow"/>
          <w:b/>
          <w:bCs/>
        </w:rPr>
        <w:t>102 197 zł</w:t>
      </w:r>
    </w:p>
    <w:p w14:paraId="209E88C3" w14:textId="77777777" w:rsidR="00457D37" w:rsidRPr="00457D37" w:rsidRDefault="00457D37" w:rsidP="00457D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155E3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0" w:lineRule="auto"/>
        <w:ind w:right="6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>Od roku 2022 planowana jest nadwyżka budżetowa, która będzie przeznaczana na wykup innych papierów wartościowych.</w:t>
      </w:r>
    </w:p>
    <w:p w14:paraId="5178D662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0" w:lineRule="auto"/>
        <w:ind w:right="6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 xml:space="preserve">      W wyniku przyjętych założeń do projektu budżetu na 2021 rok, nadwyżka operacyjna kształtuje się na poziomie 1 697 737 zł.</w:t>
      </w:r>
    </w:p>
    <w:p w14:paraId="23C53D41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0" w:lineRule="auto"/>
        <w:ind w:right="6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>Jej wysokość ( niższa niż planowana na kolejne lata) uzależniona jest od czynników, które mają charakter jednoroczny:</w:t>
      </w:r>
    </w:p>
    <w:p w14:paraId="60CB9D4F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0" w:lineRule="auto"/>
        <w:ind w:right="6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 xml:space="preserve">1. dla zadań pn. " </w:t>
      </w:r>
      <w:proofErr w:type="spellStart"/>
      <w:r w:rsidRPr="00457D37">
        <w:rPr>
          <w:rFonts w:ascii="Arial Narrow" w:hAnsi="Arial Narrow" w:cs="Arial Narrow"/>
          <w:color w:val="000000"/>
          <w:sz w:val="24"/>
          <w:szCs w:val="24"/>
        </w:rPr>
        <w:t>Erazmus</w:t>
      </w:r>
      <w:proofErr w:type="spellEnd"/>
      <w:r w:rsidRPr="00457D37">
        <w:rPr>
          <w:rFonts w:ascii="Arial Narrow" w:hAnsi="Arial Narrow" w:cs="Arial Narrow"/>
          <w:color w:val="000000"/>
          <w:sz w:val="24"/>
          <w:szCs w:val="24"/>
        </w:rPr>
        <w:t>+" oraz "Kształcenie zawodowe w Powiecie Średzkim", dochody wpłynęły w roku 2020 i stanowią wartość 439 847 zł. Natomiast wydatki  związane z realizacją zadań poniesione w roku 2021, co automatycznie wpływa na zwiększenie wydatków bieżących i pomniejsza nadwyżkę operacyjną o wskazaną kwotę.</w:t>
      </w:r>
    </w:p>
    <w:p w14:paraId="7E5ED076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0" w:lineRule="auto"/>
        <w:ind w:right="6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>2. w roku 2021 planowana wysokość odpraw emerytalnych jest o 386 227 zł wyższa niż w roku 2020, co powoduje jednoroczny wzrost wydatków bieżących i obniżenie nadwyżki operacyjnej.</w:t>
      </w:r>
    </w:p>
    <w:p w14:paraId="16704D3C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0" w:lineRule="auto"/>
        <w:ind w:right="6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 xml:space="preserve">W latach 2022-2027 nadwyżka operacyjna jest oparta na wysokości wskaźników makroekonomicznych </w:t>
      </w:r>
    </w:p>
    <w:p w14:paraId="6D4FAEC4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0" w:lineRule="auto"/>
        <w:ind w:right="6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lastRenderedPageBreak/>
        <w:t>na potrzeby wieloletnich prognoz finansowych jednostek samorządu terytorialnego (aktualizacja – lipiec 2020 r. – Wytyczne dotyczące założeń makroekonomicznych na potrzeby wieloletnich prognoz finansowych jednostek samorządu terytorialnego), zastosowanych dla planowanych dochodów i wydatków bieżących.</w:t>
      </w:r>
    </w:p>
    <w:p w14:paraId="24F08958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>Ze względu na trudną sytuację związaną z pandemią COVID-19 uznaje się, że korygowanie danych dotyczących tychże wskaźników staje się bezpodstawne w obliczu zmian, jakie nastąpią faktycznie na rynku finansowym i gospodarczym.</w:t>
      </w:r>
    </w:p>
    <w:p w14:paraId="3AD1BD6D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1B5CCAE1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0" w:lineRule="auto"/>
        <w:ind w:right="6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>Wobec powyższego zastosowano w/w wskaźniki w stosunku 1:1, a planowana nadwyżka operacyjna jest tego wynikiem. Zakłada się jednak, że planowanie jej w przyjęty sposób jest właściwe w szczególności dla lat 2022-2023 i w chwili niepewności na rynku gospodarczym i finansowym przyjęcie innych wskaźników byłoby obarczone dużym ryzykiem błędu.</w:t>
      </w:r>
    </w:p>
    <w:p w14:paraId="51DFC9C4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0" w:lineRule="auto"/>
        <w:ind w:right="6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114C4E9B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0" w:lineRule="auto"/>
        <w:ind w:right="6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37704116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</w:rPr>
      </w:pPr>
      <w:r w:rsidRPr="00457D37"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</w:rPr>
        <w:t xml:space="preserve">Kwota długu, sposób jego sfinansowania i wskaźniki zadłużenia. </w:t>
      </w:r>
    </w:p>
    <w:p w14:paraId="687DCC58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3D1546A0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75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>Kwota wykazana jako dług na koniec każdego roku jest wynikiem działania: dług z poprzedniego roku + zaciągany dług – spłata długu.</w:t>
      </w:r>
    </w:p>
    <w:p w14:paraId="74434F39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7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 xml:space="preserve">Sposób </w:t>
      </w:r>
      <w:r>
        <w:rPr>
          <w:rFonts w:ascii="Arial Narrow" w:hAnsi="Arial Narrow" w:cs="Arial Narrow"/>
          <w:color w:val="000000"/>
          <w:sz w:val="24"/>
          <w:szCs w:val="24"/>
        </w:rPr>
        <w:t>f</w:t>
      </w:r>
      <w:r w:rsidRPr="00457D37">
        <w:rPr>
          <w:rFonts w:ascii="Arial Narrow" w:hAnsi="Arial Narrow" w:cs="Arial Narrow"/>
          <w:color w:val="000000"/>
          <w:sz w:val="24"/>
          <w:szCs w:val="24"/>
        </w:rPr>
        <w:t>inansowania długu:</w:t>
      </w:r>
    </w:p>
    <w:p w14:paraId="55433B83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75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>Przyjmuje się, że dług (jego spłata) jest finansowana w pierwszej kolejności z  wolnych środków, a w następnej kolejności dług finansuje się nowo zaciąganym długiem.</w:t>
      </w:r>
    </w:p>
    <w:p w14:paraId="0F4EE988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7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>Planowa kwota długu na koniec roku 2021 wyniesie 11 915 000 zł.</w:t>
      </w:r>
    </w:p>
    <w:p w14:paraId="6161D12F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7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00A2DC8F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7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>Jednostka nie przekroczyła relacji, o której mowa w art.242 ustawy o finansach publicznych w związku ze zmianami wprowadzonymi ustawą z dnia 2 marca 2020 r. o szczególnych rozwiązaniach związanych z zapobieganiem, przeciwdziałaniem i zwalczaniem COVID-19, innych chorób zakaźnych oraz wywołanych nimi sytuacji kryzysowych.</w:t>
      </w:r>
    </w:p>
    <w:p w14:paraId="02F3FD52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7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6549DC13" w14:textId="77777777" w:rsidR="00457D37" w:rsidRPr="00457D37" w:rsidRDefault="00457D37" w:rsidP="0045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75" w:line="247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D37">
        <w:rPr>
          <w:rFonts w:ascii="Arial Narrow" w:hAnsi="Arial Narrow" w:cs="Arial Narrow"/>
          <w:color w:val="000000"/>
          <w:sz w:val="24"/>
          <w:szCs w:val="24"/>
        </w:rPr>
        <w:t>Przedstawiona Wieloletnia Prognoza Finansowa  na lata 202</w:t>
      </w:r>
      <w:r w:rsidR="001A7EB0">
        <w:rPr>
          <w:rFonts w:ascii="Arial Narrow" w:hAnsi="Arial Narrow" w:cs="Arial Narrow"/>
          <w:color w:val="000000"/>
          <w:sz w:val="24"/>
          <w:szCs w:val="24"/>
        </w:rPr>
        <w:t>1</w:t>
      </w:r>
      <w:r w:rsidRPr="00457D37">
        <w:rPr>
          <w:rFonts w:ascii="Arial Narrow" w:hAnsi="Arial Narrow" w:cs="Arial Narrow"/>
          <w:color w:val="000000"/>
          <w:sz w:val="24"/>
          <w:szCs w:val="24"/>
        </w:rPr>
        <w:t xml:space="preserve"> - 2027  spełnia wymogi  w zakresie zachowania relacji  z art. 243 </w:t>
      </w:r>
      <w:proofErr w:type="spellStart"/>
      <w:r w:rsidRPr="00457D37">
        <w:rPr>
          <w:rFonts w:ascii="Arial Narrow" w:hAnsi="Arial Narrow" w:cs="Arial Narrow"/>
          <w:color w:val="000000"/>
          <w:sz w:val="24"/>
          <w:szCs w:val="24"/>
        </w:rPr>
        <w:t>uofp</w:t>
      </w:r>
      <w:proofErr w:type="spellEnd"/>
      <w:r w:rsidRPr="00457D37">
        <w:rPr>
          <w:rFonts w:ascii="Arial Narrow" w:hAnsi="Arial Narrow" w:cs="Arial Narrow"/>
          <w:color w:val="000000"/>
          <w:sz w:val="24"/>
          <w:szCs w:val="24"/>
        </w:rPr>
        <w:t>.</w:t>
      </w:r>
    </w:p>
    <w:p w14:paraId="5D8CAD76" w14:textId="77777777" w:rsidR="00457D37" w:rsidRPr="00457D37" w:rsidRDefault="00457D37" w:rsidP="00457D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E77050" w14:textId="77777777" w:rsidR="00457D37" w:rsidRPr="00457D37" w:rsidRDefault="00457D37" w:rsidP="00457D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CCB535" w14:textId="77777777" w:rsidR="00457D37" w:rsidRPr="00457D37" w:rsidRDefault="00457D37" w:rsidP="00457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1F37CC" w14:textId="77777777" w:rsidR="003A3E05" w:rsidRPr="00CB61FD" w:rsidRDefault="003A3E05" w:rsidP="003A3E05">
      <w:pPr>
        <w:suppressAutoHyphens/>
        <w:autoSpaceDN w:val="0"/>
        <w:spacing w:after="0"/>
        <w:ind w:left="4248" w:firstLine="708"/>
        <w:jc w:val="right"/>
        <w:rPr>
          <w:rFonts w:eastAsia="Andale Sans UI" w:cs="Tahoma"/>
          <w:kern w:val="3"/>
          <w:lang w:val="en-US" w:bidi="en-US"/>
        </w:rPr>
      </w:pPr>
      <w:r w:rsidRPr="00CB61FD">
        <w:rPr>
          <w:b/>
          <w:bCs/>
          <w:sz w:val="20"/>
          <w:szCs w:val="20"/>
        </w:rPr>
        <w:t>Podpisane przez:</w:t>
      </w:r>
    </w:p>
    <w:p w14:paraId="65AC5A22" w14:textId="77777777" w:rsidR="003A3E05" w:rsidRPr="00CB61FD" w:rsidRDefault="003A3E05" w:rsidP="003A3E05">
      <w:pPr>
        <w:suppressAutoHyphens/>
        <w:autoSpaceDN w:val="0"/>
        <w:spacing w:after="0" w:line="100" w:lineRule="atLeast"/>
        <w:jc w:val="right"/>
        <w:rPr>
          <w:rFonts w:eastAsia="Andale Sans UI" w:cs="Tahoma"/>
          <w:kern w:val="3"/>
          <w:lang w:val="en-US" w:bidi="en-US"/>
        </w:rPr>
      </w:pPr>
      <w:r w:rsidRPr="00CB61FD">
        <w:rPr>
          <w:b/>
          <w:sz w:val="20"/>
          <w:szCs w:val="20"/>
        </w:rPr>
        <w:t xml:space="preserve"> </w:t>
      </w:r>
      <w:r w:rsidRPr="00CB61FD">
        <w:rPr>
          <w:b/>
          <w:sz w:val="20"/>
          <w:szCs w:val="20"/>
        </w:rPr>
        <w:tab/>
      </w:r>
      <w:r w:rsidRPr="00CB61FD">
        <w:rPr>
          <w:b/>
          <w:sz w:val="20"/>
          <w:szCs w:val="20"/>
        </w:rPr>
        <w:tab/>
      </w:r>
      <w:r w:rsidRPr="00CB61FD">
        <w:rPr>
          <w:b/>
          <w:sz w:val="20"/>
          <w:szCs w:val="20"/>
        </w:rPr>
        <w:tab/>
      </w:r>
      <w:r w:rsidRPr="00CB61FD">
        <w:rPr>
          <w:b/>
          <w:sz w:val="20"/>
          <w:szCs w:val="20"/>
        </w:rPr>
        <w:tab/>
      </w:r>
      <w:r w:rsidRPr="00CB61FD">
        <w:rPr>
          <w:rFonts w:eastAsia="Lucida Sans Unicode"/>
          <w:b/>
          <w:sz w:val="20"/>
          <w:szCs w:val="20"/>
        </w:rPr>
        <w:t>Krzysztof Szałankiewicz– Starosta Powiatu Średzkiego</w:t>
      </w:r>
    </w:p>
    <w:p w14:paraId="200AC011" w14:textId="77777777" w:rsidR="003A3E05" w:rsidRPr="00CB61FD" w:rsidRDefault="003A3E05" w:rsidP="003A3E05">
      <w:pPr>
        <w:suppressAutoHyphens/>
        <w:autoSpaceDN w:val="0"/>
        <w:spacing w:after="0" w:line="100" w:lineRule="atLeast"/>
        <w:ind w:left="2832" w:firstLine="708"/>
        <w:jc w:val="right"/>
        <w:rPr>
          <w:rFonts w:eastAsia="Lucida Sans Unicode"/>
          <w:b/>
          <w:sz w:val="20"/>
          <w:szCs w:val="20"/>
        </w:rPr>
      </w:pPr>
      <w:r w:rsidRPr="00CB61FD">
        <w:rPr>
          <w:rFonts w:eastAsia="Lucida Sans Unicode"/>
          <w:b/>
          <w:sz w:val="20"/>
          <w:szCs w:val="20"/>
        </w:rPr>
        <w:t>Sebastian Burdzy- Wicestarosta Powiatu Średzkiego</w:t>
      </w:r>
    </w:p>
    <w:p w14:paraId="57770D5D" w14:textId="77777777" w:rsidR="003A3E05" w:rsidRPr="00CB61FD" w:rsidRDefault="003A3E05" w:rsidP="003A3E05">
      <w:pPr>
        <w:suppressAutoHyphens/>
        <w:autoSpaceDN w:val="0"/>
        <w:spacing w:after="0" w:line="100" w:lineRule="atLeast"/>
        <w:ind w:left="2832" w:firstLine="708"/>
        <w:jc w:val="right"/>
        <w:rPr>
          <w:rFonts w:eastAsia="Lucida Sans Unicode"/>
          <w:b/>
          <w:sz w:val="20"/>
          <w:szCs w:val="20"/>
        </w:rPr>
      </w:pPr>
      <w:r w:rsidRPr="00CB61FD">
        <w:rPr>
          <w:rFonts w:eastAsia="Lucida Sans Unicode"/>
          <w:b/>
          <w:sz w:val="20"/>
          <w:szCs w:val="20"/>
        </w:rPr>
        <w:t xml:space="preserve">Józef </w:t>
      </w:r>
      <w:proofErr w:type="spellStart"/>
      <w:r w:rsidRPr="00CB61FD">
        <w:rPr>
          <w:rFonts w:eastAsia="Lucida Sans Unicode"/>
          <w:b/>
          <w:sz w:val="20"/>
          <w:szCs w:val="20"/>
        </w:rPr>
        <w:t>Chabraszewski</w:t>
      </w:r>
      <w:proofErr w:type="spellEnd"/>
      <w:r w:rsidRPr="00CB61FD">
        <w:rPr>
          <w:rFonts w:eastAsia="Lucida Sans Unicode"/>
          <w:b/>
          <w:sz w:val="20"/>
          <w:szCs w:val="20"/>
        </w:rPr>
        <w:t xml:space="preserve"> – członek Zarządu</w:t>
      </w:r>
    </w:p>
    <w:p w14:paraId="0D4883AD" w14:textId="77777777" w:rsidR="003A3E05" w:rsidRPr="00CB61FD" w:rsidRDefault="003A3E05" w:rsidP="003A3E05">
      <w:pPr>
        <w:suppressAutoHyphens/>
        <w:autoSpaceDN w:val="0"/>
        <w:spacing w:after="0" w:line="100" w:lineRule="atLeast"/>
        <w:ind w:left="2832" w:firstLine="708"/>
        <w:jc w:val="right"/>
        <w:rPr>
          <w:rFonts w:eastAsia="Lucida Sans Unicode"/>
          <w:b/>
          <w:sz w:val="20"/>
          <w:szCs w:val="20"/>
        </w:rPr>
      </w:pPr>
      <w:r w:rsidRPr="00CB61FD">
        <w:rPr>
          <w:rFonts w:eastAsia="Lucida Sans Unicode"/>
          <w:b/>
          <w:sz w:val="20"/>
          <w:szCs w:val="20"/>
        </w:rPr>
        <w:t>Czesław Kaczmarek – członek Zarządu</w:t>
      </w:r>
    </w:p>
    <w:p w14:paraId="31F043FD" w14:textId="77777777" w:rsidR="003A3E05" w:rsidRPr="00CB61FD" w:rsidRDefault="003A3E05" w:rsidP="003A3E05">
      <w:pPr>
        <w:suppressAutoHyphens/>
        <w:autoSpaceDN w:val="0"/>
        <w:spacing w:after="0" w:line="100" w:lineRule="atLeast"/>
        <w:ind w:left="2832" w:firstLine="708"/>
        <w:jc w:val="right"/>
        <w:rPr>
          <w:rFonts w:eastAsia="Andale Sans UI" w:cs="Tahoma"/>
          <w:kern w:val="3"/>
          <w:lang w:val="en-US" w:bidi="en-US"/>
        </w:rPr>
      </w:pPr>
      <w:bookmarkStart w:id="0" w:name="_Hlk22802288"/>
      <w:r w:rsidRPr="00CB61FD">
        <w:rPr>
          <w:rFonts w:eastAsia="Lucida Sans Unicode"/>
          <w:b/>
          <w:sz w:val="20"/>
          <w:szCs w:val="20"/>
        </w:rPr>
        <w:t xml:space="preserve">Grzegorz </w:t>
      </w:r>
      <w:proofErr w:type="spellStart"/>
      <w:r w:rsidRPr="00CB61FD">
        <w:rPr>
          <w:rFonts w:eastAsia="Lucida Sans Unicode"/>
          <w:b/>
          <w:sz w:val="20"/>
          <w:szCs w:val="20"/>
        </w:rPr>
        <w:t>Pierzchalski</w:t>
      </w:r>
      <w:proofErr w:type="spellEnd"/>
      <w:r w:rsidRPr="00CB61FD">
        <w:rPr>
          <w:rFonts w:eastAsia="Lucida Sans Unicode"/>
          <w:b/>
          <w:sz w:val="20"/>
          <w:szCs w:val="20"/>
        </w:rPr>
        <w:t xml:space="preserve"> – członek Zarząd</w:t>
      </w:r>
      <w:bookmarkEnd w:id="0"/>
      <w:r w:rsidRPr="00CB61FD">
        <w:rPr>
          <w:rFonts w:eastAsia="Lucida Sans Unicode"/>
          <w:b/>
          <w:sz w:val="20"/>
          <w:szCs w:val="20"/>
        </w:rPr>
        <w:t>u</w:t>
      </w:r>
    </w:p>
    <w:p w14:paraId="05508DBF" w14:textId="77777777" w:rsidR="00856DDF" w:rsidRDefault="00856DDF"/>
    <w:sectPr w:rsidR="00856DDF" w:rsidSect="00615F83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37"/>
    <w:rsid w:val="00017CD1"/>
    <w:rsid w:val="001A7EB0"/>
    <w:rsid w:val="003A3E05"/>
    <w:rsid w:val="00457D37"/>
    <w:rsid w:val="00856DDF"/>
    <w:rsid w:val="00AC328B"/>
    <w:rsid w:val="00FB1FA4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5D4F"/>
  <w15:docId w15:val="{9FFD5FCD-9382-42D4-919F-4615810E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457D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1487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3</cp:revision>
  <cp:lastPrinted>2020-11-13T07:46:00Z</cp:lastPrinted>
  <dcterms:created xsi:type="dcterms:W3CDTF">2020-11-17T09:56:00Z</dcterms:created>
  <dcterms:modified xsi:type="dcterms:W3CDTF">2020-11-17T09:57:00Z</dcterms:modified>
</cp:coreProperties>
</file>