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BB" w:rsidRDefault="00EA27BB" w:rsidP="000D4535">
      <w:pPr>
        <w:keepNext/>
        <w:keepLines/>
        <w:widowControl w:val="0"/>
        <w:spacing w:after="0" w:line="170" w:lineRule="atLeast"/>
        <w:ind w:right="-4525"/>
        <w:rPr>
          <w:rFonts w:ascii="Arial" w:eastAsia="Times New Roman" w:hAnsi="Arial" w:cs="Courier New"/>
          <w:b/>
          <w:bCs/>
          <w:color w:val="000000"/>
          <w:sz w:val="21"/>
          <w:szCs w:val="21"/>
          <w:lang w:eastAsia="pl-PL"/>
        </w:rPr>
      </w:pPr>
      <w:r w:rsidRPr="00EA27BB">
        <w:rPr>
          <w:rFonts w:ascii="Arial" w:eastAsia="Times New Roman" w:hAnsi="Arial" w:cs="Courier New"/>
          <w:b/>
          <w:bCs/>
          <w:color w:val="000000"/>
          <w:sz w:val="28"/>
          <w:szCs w:val="28"/>
          <w:lang w:eastAsia="pl-PL"/>
        </w:rPr>
        <w:t xml:space="preserve">ZAŁĄCZNIK </w:t>
      </w:r>
      <w:r>
        <w:rPr>
          <w:rFonts w:ascii="Arial" w:eastAsia="Times New Roman" w:hAnsi="Arial" w:cs="Courier New"/>
          <w:b/>
          <w:bCs/>
          <w:color w:val="000000"/>
          <w:sz w:val="28"/>
          <w:szCs w:val="28"/>
          <w:lang w:eastAsia="pl-PL"/>
        </w:rPr>
        <w:t>n</w:t>
      </w:r>
      <w:r w:rsidRPr="00EA27BB">
        <w:rPr>
          <w:rFonts w:ascii="Arial" w:eastAsia="Times New Roman" w:hAnsi="Arial" w:cs="Courier New"/>
          <w:b/>
          <w:bCs/>
          <w:color w:val="000000"/>
          <w:sz w:val="28"/>
          <w:szCs w:val="28"/>
          <w:lang w:eastAsia="pl-PL"/>
        </w:rPr>
        <w:t>r  1A</w:t>
      </w:r>
      <w:r>
        <w:rPr>
          <w:rFonts w:ascii="Arial" w:eastAsia="Times New Roman" w:hAnsi="Arial" w:cs="Courier New"/>
          <w:b/>
          <w:bCs/>
          <w:color w:val="000000"/>
          <w:sz w:val="21"/>
          <w:szCs w:val="21"/>
          <w:lang w:eastAsia="pl-PL"/>
        </w:rPr>
        <w:t xml:space="preserve">   - </w:t>
      </w:r>
    </w:p>
    <w:p w:rsidR="00EA27BB" w:rsidRDefault="00EA27BB" w:rsidP="000D4535">
      <w:pPr>
        <w:keepNext/>
        <w:keepLines/>
        <w:widowControl w:val="0"/>
        <w:spacing w:after="0" w:line="170" w:lineRule="atLeast"/>
        <w:ind w:right="-4525"/>
        <w:rPr>
          <w:rFonts w:ascii="Arial" w:eastAsia="Times New Roman" w:hAnsi="Arial" w:cs="Courier New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Courier New"/>
          <w:b/>
          <w:bCs/>
          <w:color w:val="000000"/>
          <w:sz w:val="21"/>
          <w:szCs w:val="21"/>
          <w:lang w:eastAsia="pl-PL"/>
        </w:rPr>
        <w:t xml:space="preserve">   </w:t>
      </w:r>
    </w:p>
    <w:p w:rsidR="000D4535" w:rsidRPr="000D4535" w:rsidRDefault="000D4535" w:rsidP="000D4535">
      <w:pPr>
        <w:keepNext/>
        <w:keepLines/>
        <w:widowControl w:val="0"/>
        <w:spacing w:after="0" w:line="170" w:lineRule="atLeast"/>
        <w:ind w:right="-4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535">
        <w:rPr>
          <w:rFonts w:ascii="Arial" w:eastAsia="Times New Roman" w:hAnsi="Arial" w:cs="Courier New"/>
          <w:b/>
          <w:bCs/>
          <w:color w:val="000000"/>
          <w:sz w:val="21"/>
          <w:szCs w:val="21"/>
          <w:lang w:eastAsia="pl-PL"/>
        </w:rPr>
        <w:t xml:space="preserve">Specyfikacja techniczna - </w:t>
      </w:r>
      <w:r w:rsidR="00600BD2">
        <w:rPr>
          <w:rFonts w:ascii="Arial" w:eastAsia="Times New Roman" w:hAnsi="Arial" w:cs="Courier New"/>
          <w:b/>
          <w:bCs/>
          <w:color w:val="000000"/>
          <w:sz w:val="21"/>
          <w:szCs w:val="21"/>
          <w:lang w:eastAsia="pl-PL"/>
        </w:rPr>
        <w:t>Urządzenie wielofunkcyjne formatu A0</w:t>
      </w:r>
    </w:p>
    <w:p w:rsidR="000D4535" w:rsidRPr="000D4535" w:rsidRDefault="000D4535" w:rsidP="000D4535">
      <w:pPr>
        <w:spacing w:after="0" w:line="170" w:lineRule="atLeast"/>
        <w:ind w:right="-4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545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91"/>
        <w:gridCol w:w="1086"/>
        <w:gridCol w:w="4961"/>
        <w:gridCol w:w="2267"/>
        <w:gridCol w:w="3046"/>
      </w:tblGrid>
      <w:tr w:rsidR="000D4535" w:rsidRPr="000D4535" w:rsidTr="00392B68">
        <w:trPr>
          <w:tblHeader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shd w:val="clear" w:color="auto" w:fill="C0C0C0"/>
                <w:lang w:eastAsia="pl-PL"/>
              </w:rPr>
              <w:t xml:space="preserve"> Parametr (-</w:t>
            </w:r>
            <w:proofErr w:type="spellStart"/>
            <w:r w:rsidRPr="000D4535">
              <w:rPr>
                <w:rFonts w:ascii="Century Gothic" w:eastAsia="Trebuchet MS" w:hAnsi="Century Gothic" w:cs="Courier New"/>
                <w:sz w:val="20"/>
                <w:szCs w:val="20"/>
                <w:shd w:val="clear" w:color="auto" w:fill="C0C0C0"/>
                <w:lang w:eastAsia="pl-PL"/>
              </w:rPr>
              <w:t>ry</w:t>
            </w:r>
            <w:proofErr w:type="spellEnd"/>
            <w:r w:rsidRPr="000D4535">
              <w:rPr>
                <w:rFonts w:ascii="Century Gothic" w:eastAsia="Trebuchet MS" w:hAnsi="Century Gothic" w:cs="Courier New"/>
                <w:sz w:val="20"/>
                <w:szCs w:val="20"/>
                <w:shd w:val="clear" w:color="auto" w:fill="C0C0C0"/>
                <w:lang w:eastAsia="pl-PL"/>
              </w:rPr>
              <w:t>) opis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shd w:val="clear" w:color="auto" w:fill="C0C0C0"/>
                <w:lang w:eastAsia="pl-PL"/>
              </w:rPr>
              <w:t>Wymagany (-e)</w:t>
            </w:r>
            <w:r w:rsidR="00EA27BB">
              <w:rPr>
                <w:rFonts w:ascii="Century Gothic" w:eastAsia="Trebuchet MS" w:hAnsi="Century Gothic" w:cs="Courier New"/>
                <w:sz w:val="20"/>
                <w:szCs w:val="20"/>
                <w:shd w:val="clear" w:color="auto" w:fill="C0C0C0"/>
                <w:lang w:eastAsia="pl-PL"/>
              </w:rPr>
              <w:t xml:space="preserve"> min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shd w:val="clear" w:color="auto" w:fill="C0C0C0"/>
                <w:lang w:eastAsia="pl-PL"/>
              </w:rPr>
              <w:t>Spełnia TAK / NIE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shd w:val="clear" w:color="auto" w:fill="C0C0C0"/>
                <w:lang w:eastAsia="pl-PL"/>
              </w:rPr>
              <w:t>Oferowany (-e)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b/>
                <w:sz w:val="20"/>
                <w:szCs w:val="20"/>
                <w:lang w:eastAsia="pl-PL"/>
              </w:rPr>
              <w:t>Urządzenie cyfrowe o parametrach nie gorszych (niższych) niż podane poniżej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Kolorowe wielofunkcyjne kompaktowe cyfrowe urządzenie poligraficzne.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392B68">
            <w:pPr>
              <w:snapToGrid w:val="0"/>
              <w:spacing w:after="0" w:line="240" w:lineRule="auto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Courier New"/>
                <w:sz w:val="20"/>
                <w:szCs w:val="20"/>
                <w:lang w:eastAsia="pl-PL"/>
              </w:rPr>
              <w:t>Specyfikacja ogólna przedmiotu zamówienia i realizowanych funkcji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Kopiowanie, skanowanie, drukowanie - monochromatyczne (mono) oraz kolorowe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Courier New"/>
                <w:sz w:val="20"/>
                <w:szCs w:val="20"/>
                <w:lang w:eastAsia="pl-PL"/>
              </w:rPr>
              <w:t>Technologia obrazowania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Trwały, nierozmywający się toner,  wydruki odporne na działanie wilgoci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hd w:val="clear" w:color="auto" w:fill="CC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b/>
                <w:bCs/>
                <w:sz w:val="20"/>
                <w:szCs w:val="20"/>
                <w:lang w:eastAsia="pl-PL"/>
              </w:rPr>
              <w:t>DRUKOWANIE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Minimalna szybkość druku formatu A1 monochromatyczna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Sztuk/</w:t>
            </w:r>
          </w:p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Minimalna szybkość druku formatu A1 kolor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Sztuk/</w:t>
            </w:r>
          </w:p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Podajniki papieru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z rolek o średnicy rdzenia 3” i opcjonalnie 2”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Ilość podajników, min.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 xml:space="preserve">4 automatyczne podajniki rolkowe </w:t>
            </w:r>
            <w:r w:rsidRPr="000D4535">
              <w:rPr>
                <w:rFonts w:ascii="Century Gothic" w:eastAsia="Trebuchet MS" w:hAnsi="Century Gothic" w:cs="Courier New"/>
                <w:color w:val="FF0000"/>
                <w:sz w:val="20"/>
                <w:szCs w:val="20"/>
                <w:lang w:eastAsia="pl-PL"/>
              </w:rPr>
              <w:t>(lub 2 z możliwością rozbudowy do 4 rolek)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Szerokość papieru na rolce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Courier New" w:hAnsi="Century Gothic" w:cs="Courier New"/>
                <w:sz w:val="20"/>
                <w:szCs w:val="20"/>
                <w:lang w:eastAsia="pl-PL"/>
              </w:rPr>
              <w:t xml:space="preserve"> </w:t>
            </w: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297 – 1067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Gramatura papieru, w zakresie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g/m2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60 – 160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 xml:space="preserve">Zestaw startowy </w:t>
            </w:r>
            <w:proofErr w:type="spellStart"/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toneru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 xml:space="preserve">Zestaw startowy powinien zwierać kompletne pojemniki z tonerem dla każdego koloru. Łączna ilość </w:t>
            </w:r>
            <w:proofErr w:type="spellStart"/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toneru</w:t>
            </w:r>
            <w:proofErr w:type="spellEnd"/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 xml:space="preserve"> to co najmniej 2 kg.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Oprogramowanie wspomagające drukowanie plików bez konieczności ich otwierania.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 xml:space="preserve">Oprogramowanie w języku polskim bez ograniczenia ilości bezpłatnych licencji umożliwiające wysyłanie wielu plików TIFF, JPG, PLN, PRN, DWF, HPGL/2 bez koniczności otwierania każdego pliku osobno wraz z funkcją podglądu, automatycznego wyboru nośnika </w:t>
            </w: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lastRenderedPageBreak/>
              <w:t>(rolki) i jakości wydruku oraz możliwością edycji parametrów drukowania.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lastRenderedPageBreak/>
              <w:t>Skalowanie jakości wydruku, min.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Minimum 3 tryby pracy urządzenia w tym funkcja automatycznej analizy treści dokumentu przez urządzenie wraz z automatycznym wyborem jakości druku w celu optymalizacji parametrów jakości i prędkości druku bez konieczności wykonywania ustawień przez operatora.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hd w:val="clear" w:color="auto" w:fill="CC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b/>
                <w:bCs/>
                <w:sz w:val="20"/>
                <w:szCs w:val="20"/>
                <w:highlight w:val="cyan"/>
                <w:lang w:eastAsia="pl-PL"/>
              </w:rPr>
              <w:t>SKANOWANIE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 xml:space="preserve">Technologia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 xml:space="preserve">CIS </w:t>
            </w:r>
            <w:proofErr w:type="spellStart"/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 xml:space="preserve"> CCD.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Szerokość skanowania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Od 210 do 914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Długość skanowanego wzorca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Od 210 do 15000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color w:val="000000"/>
                <w:sz w:val="20"/>
                <w:szCs w:val="20"/>
                <w:lang w:eastAsia="pl-PL"/>
              </w:rPr>
              <w:t>Grubość skanowanego wzorca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 xml:space="preserve">Do 0,7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color w:val="000000"/>
                <w:sz w:val="20"/>
                <w:szCs w:val="20"/>
                <w:lang w:eastAsia="pl-PL"/>
              </w:rPr>
              <w:t>Automatyczne rozpoznawanie  rozmiarów skanowanego dokumentu.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Powiększenie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Od 10 do 1000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Minimalna szybkość skanowania czarno biała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metrów/min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Minimalna szybkość skanowania kolor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metrów/min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Rozdzielczość skanowania osiągana, min.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Wyjściowe formaty skanowania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Rozszerzenie pliku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JPEG, PDF, PDF/A, TIFF w tym wielostronicowe PDF; PDF/A i TIFF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 xml:space="preserve">Skanowane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Mapy, rysunki, linie, tekst (opisy na mapach), szkice, fotografia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Miejsca docelowe skanowania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USB, FTP, SMB, urządzenia mobilne, chmura,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lastRenderedPageBreak/>
              <w:t>Automatyczne czyszczenie /rozjaśnianie tła dla wszystkich rodzajów skanowanych /kopiowanych dokumentów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Osobna funkcja odpowiedzialna za kompensację tła (włączana bądź wyłączana przez operatora). Funkcja ta ma być niezależna od funkcji rozjaśnienia, przyciemniania obrazu.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b/>
                <w:bCs/>
                <w:sz w:val="20"/>
                <w:szCs w:val="20"/>
                <w:highlight w:val="cyan"/>
                <w:lang w:eastAsia="pl-PL"/>
              </w:rPr>
              <w:t>KONTROLER URZĄDZENIA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Oprogramowanie systemowe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Windows 7 lub nowszy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Oprogramowanie użytkowe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W języku polskim obrazujące podstawowe nastawy plotera, stan tonerów, formaty założonych nośników papieru, kolejkowanie zadań z możliwością ich wstrzymywania, powtarzania.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wielordzeniowy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color w:val="000000"/>
                <w:sz w:val="20"/>
                <w:szCs w:val="20"/>
                <w:lang w:eastAsia="pl-PL"/>
              </w:rPr>
              <w:t>Pamięć RAM, min.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color w:val="000000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Dysk twardy, pojemność min.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Interfejs sieciowy, min.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Mb/s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100/1000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EA27BB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Język opisu strony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  <w:t xml:space="preserve">TIFF 6.0, JPEG 1.02, HPGL, HPGL2, C4, </w:t>
            </w:r>
            <w:proofErr w:type="spellStart"/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  <w:t>Calcomp</w:t>
            </w:r>
            <w:proofErr w:type="spellEnd"/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  <w:t xml:space="preserve"> 906/907/951, CALS 1, NIRS, NIFF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Dołączone, zapewniające wykonywanie wszystkich możliwych operacji (skanowania, kopiowania i drukowania) w języku polskim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Zarządzanie pracą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 xml:space="preserve">Podglądanie, wyświetlanie, edytowanie, kolejkowanie, usuwanie, wysyłanie, zapisywanie modyfikacja kolejności zleceń, historia zdarzeń, monitorowanie ilości wydruków i materiałów eksploatacyjnych; </w:t>
            </w:r>
            <w:r w:rsidRPr="000D45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użytkownik może wyświetlać stan drukarki i uzyskiwać dostęp do dokumentu pomocy online w języku polskim, a także zarządzać aplikacjami innych firm.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Bezpieczeństwo danych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Zaawansowana funkcjonalność: usuwania </w:t>
            </w: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lastRenderedPageBreak/>
              <w:t xml:space="preserve">danych z dysków twardych urządzenia E-niszczenie, </w:t>
            </w:r>
            <w:proofErr w:type="spellStart"/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IPsec</w:t>
            </w:r>
            <w:proofErr w:type="spellEnd"/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HTTPS,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lastRenderedPageBreak/>
              <w:t>Narzędzia administratora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Zabezpieczone logowanie administratora IT, zabezpieczone logowanie administratora CAD, rejestrowanie audytu, uwierzytelnianie użytkowników w lokalnym interfejsie użytkownika na potrzeby komunikacji FTP, SMB i </w:t>
            </w:r>
            <w:proofErr w:type="spellStart"/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WebDAV</w:t>
            </w:r>
            <w:proofErr w:type="spellEnd"/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; konfigurowalne certyfikaty HTTPS, wymienne dyski twarde </w:t>
            </w:r>
            <w:r w:rsidRPr="000D4535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(lub możliwość opcjonalnej instalacji takich dysków).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Narzędzia administratora – rozliczanie prac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Informacja na temat ilości zużytego </w:t>
            </w:r>
            <w:proofErr w:type="spellStart"/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toneru</w:t>
            </w:r>
            <w:proofErr w:type="spellEnd"/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dla każdej wykonanej pracy.</w:t>
            </w:r>
          </w:p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Narzędzia administratora – rejestracja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Narzędzia do uwierzytelniania użytkowników które zapewnią im dostęp do drukarki po wprowadzeniu poświadczeń na panelu urządzenia lub użyciu kart magnetycznych wraz z obsługą Active Directory </w:t>
            </w:r>
            <w:r w:rsidRPr="000D4535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lub możliwość opcjonalnej instalacji takiego oprogramowania i czytników</w:t>
            </w: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Interfejs użytkownika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Wielodotykowy, kolorowy panel użytkownika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Rozmiar ekranu min.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cale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Min 10 cali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Rozdzielczość ekranu min.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piksele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600 x 600 pikseli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Liczba kolorów ekranu min.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mln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val="en-US"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100–240 V, 50–60 Hz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Energia pobrana, max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Tryb uśpienia: 3 W; w trybie gotowości: 200 W; podczas działania: 400 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Poziom hałasu, max.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Stan gotowości: 40 </w:t>
            </w:r>
            <w:proofErr w:type="spellStart"/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; podczas działania: 60 </w:t>
            </w:r>
            <w:proofErr w:type="spellStart"/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Stężenie ozonu, max.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mg/m3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lastRenderedPageBreak/>
              <w:t>Certyfikaty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 xml:space="preserve">ISO 9001 – 2008 dla organizacji serwisu Dostawcy; </w:t>
            </w: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CE, </w:t>
            </w:r>
            <w:proofErr w:type="spellStart"/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TüV</w:t>
            </w:r>
            <w:proofErr w:type="spellEnd"/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GS, ENERGY STAR®,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Sterowniki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Wbudowany sterownik systemu Windows® 8 (64-bitowego)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 xml:space="preserve">Fabrycznie nowy, nigdy nie używany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 xml:space="preserve">Gwarancja, min.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miesiące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b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b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D4535" w:rsidRPr="000D4535" w:rsidTr="00392B68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color w:val="000000"/>
                <w:sz w:val="20"/>
                <w:szCs w:val="20"/>
                <w:lang w:eastAsia="pl-PL"/>
              </w:rPr>
              <w:t>Serwis gwarancyjny bezpłatny w okresie trwania gwarancj</w:t>
            </w:r>
            <w:bookmarkStart w:id="0" w:name="_GoBack"/>
            <w:bookmarkEnd w:id="0"/>
            <w:r w:rsidRPr="000D4535">
              <w:rPr>
                <w:rFonts w:ascii="Century Gothic" w:eastAsia="Trebuchet MS" w:hAnsi="Century Gothic" w:cs="Courier New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color w:val="000000"/>
                <w:sz w:val="20"/>
                <w:szCs w:val="20"/>
                <w:lang w:eastAsia="pl-PL"/>
              </w:rPr>
              <w:t>Serwis gwarancyjny musi obejmować:</w:t>
            </w:r>
          </w:p>
          <w:p w:rsidR="000D4535" w:rsidRPr="000D4535" w:rsidRDefault="000D4535" w:rsidP="000D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color w:val="000000"/>
                <w:sz w:val="20"/>
                <w:szCs w:val="20"/>
                <w:lang w:eastAsia="pl-PL"/>
              </w:rPr>
              <w:t>a) wymianę uszkodzonych części i mechanizmów;</w:t>
            </w:r>
          </w:p>
          <w:p w:rsidR="000D4535" w:rsidRPr="000D4535" w:rsidRDefault="000D4535" w:rsidP="000D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color w:val="000000"/>
                <w:sz w:val="20"/>
                <w:szCs w:val="20"/>
                <w:lang w:eastAsia="pl-PL"/>
              </w:rPr>
              <w:t>b) przeglądy serwisowy w cyklu 6 miesięcznym, w tym czyszczenie i regulacje, w celu zapewnienia najwyższej jakości wydruków</w:t>
            </w:r>
          </w:p>
          <w:p w:rsidR="000D4535" w:rsidRPr="000D4535" w:rsidRDefault="000D4535" w:rsidP="000D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color w:val="000000"/>
                <w:sz w:val="20"/>
                <w:szCs w:val="20"/>
                <w:lang w:eastAsia="pl-PL"/>
              </w:rPr>
              <w:t>c)pomoc techniczną – telefoniczną, e-mail</w:t>
            </w:r>
          </w:p>
          <w:p w:rsidR="000D4535" w:rsidRPr="000D4535" w:rsidRDefault="000D4535" w:rsidP="000D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color w:val="000000"/>
                <w:sz w:val="20"/>
                <w:szCs w:val="20"/>
                <w:lang w:eastAsia="pl-PL"/>
              </w:rPr>
              <w:t>d) Dostawca przeprowadzi dostawę, instalację systemu oraz szkolenie pracowników z zakresu prawidłowej obsługi urządzeń w siedzibie zamawiającego.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5" w:rsidRPr="000D4535" w:rsidRDefault="000D4535" w:rsidP="000D45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535">
              <w:rPr>
                <w:rFonts w:ascii="Century Gothic" w:eastAsia="Trebuchet MS" w:hAnsi="Century Gothic" w:cs="Courier New"/>
                <w:sz w:val="20"/>
                <w:szCs w:val="20"/>
                <w:lang w:eastAsia="pl-PL"/>
              </w:rPr>
              <w:t> </w:t>
            </w:r>
          </w:p>
        </w:tc>
      </w:tr>
    </w:tbl>
    <w:p w:rsidR="000D4535" w:rsidRPr="000D4535" w:rsidRDefault="000D4535" w:rsidP="000D4535">
      <w:pPr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535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</w:p>
    <w:p w:rsidR="007B7D26" w:rsidRDefault="007B7D26"/>
    <w:p w:rsidR="00EA27BB" w:rsidRDefault="00EA27BB"/>
    <w:p w:rsidR="00EA27BB" w:rsidRDefault="00EA27BB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EA27BB" w:rsidRDefault="00EA27BB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wykonawcy</w:t>
      </w:r>
    </w:p>
    <w:sectPr w:rsidR="00EA27BB" w:rsidSect="00392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5E96"/>
    <w:rsid w:val="000C726C"/>
    <w:rsid w:val="000D4535"/>
    <w:rsid w:val="00392B68"/>
    <w:rsid w:val="00515E96"/>
    <w:rsid w:val="00600BD2"/>
    <w:rsid w:val="00772849"/>
    <w:rsid w:val="007B7D26"/>
    <w:rsid w:val="00B54434"/>
    <w:rsid w:val="00EA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Ziemichód</cp:lastModifiedBy>
  <cp:revision>4</cp:revision>
  <cp:lastPrinted>2015-09-04T10:56:00Z</cp:lastPrinted>
  <dcterms:created xsi:type="dcterms:W3CDTF">2015-06-22T07:53:00Z</dcterms:created>
  <dcterms:modified xsi:type="dcterms:W3CDTF">2015-09-04T10:57:00Z</dcterms:modified>
</cp:coreProperties>
</file>